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77777777"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[DOPLNIT]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6A474844" w14:textId="77777777" w:rsidR="00B8246E" w:rsidRDefault="00B8246E" w:rsidP="00B8246E">
      <w:pPr>
        <w:overflowPunct w:val="0"/>
        <w:autoSpaceDE w:val="0"/>
        <w:autoSpaceDN w:val="0"/>
        <w:adjustRightInd w:val="0"/>
        <w:spacing w:after="0" w:line="276" w:lineRule="auto"/>
        <w:ind w:left="360"/>
        <w:jc w:val="both"/>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4BAC57C8" w14:textId="77777777" w:rsidR="00B8246E" w:rsidRPr="001163C1" w:rsidRDefault="00B8246E" w:rsidP="00B8246E">
      <w:pPr>
        <w:overflowPunct w:val="0"/>
        <w:autoSpaceDE w:val="0"/>
        <w:autoSpaceDN w:val="0"/>
        <w:adjustRightInd w:val="0"/>
        <w:spacing w:after="0" w:line="276" w:lineRule="auto"/>
        <w:ind w:left="360"/>
        <w:jc w:val="both"/>
        <w:textAlignment w:val="baseline"/>
        <w:rPr>
          <w:rFonts w:cs="Arial"/>
          <w:bCs/>
          <w:szCs w:val="22"/>
        </w:rPr>
      </w:pPr>
      <w:r w:rsidRPr="008B2B75">
        <w:rPr>
          <w:rFonts w:cs="Arial"/>
          <w:b/>
          <w:szCs w:val="22"/>
        </w:rPr>
        <w:t>Sídlo:</w:t>
      </w:r>
      <w:r w:rsidRPr="001163C1">
        <w:rPr>
          <w:rFonts w:cs="Arial"/>
          <w:bCs/>
          <w:szCs w:val="22"/>
        </w:rPr>
        <w:t xml:space="preserve"> Husinecká 1024/</w:t>
      </w:r>
      <w:proofErr w:type="gramStart"/>
      <w:r w:rsidRPr="001163C1">
        <w:rPr>
          <w:rFonts w:cs="Arial"/>
          <w:bCs/>
          <w:szCs w:val="22"/>
        </w:rPr>
        <w:t>11a</w:t>
      </w:r>
      <w:proofErr w:type="gramEnd"/>
      <w:r w:rsidRPr="001163C1">
        <w:rPr>
          <w:rFonts w:cs="Arial"/>
          <w:bCs/>
          <w:szCs w:val="22"/>
        </w:rPr>
        <w:t>, 130 00 Praha 3</w:t>
      </w:r>
    </w:p>
    <w:p w14:paraId="64C16EAB" w14:textId="0CB1C986" w:rsidR="00B8246E" w:rsidRPr="001163C1" w:rsidRDefault="00B8246E" w:rsidP="008B2B75">
      <w:pPr>
        <w:overflowPunct w:val="0"/>
        <w:autoSpaceDE w:val="0"/>
        <w:autoSpaceDN w:val="0"/>
        <w:adjustRightInd w:val="0"/>
        <w:spacing w:after="0" w:line="276" w:lineRule="auto"/>
        <w:ind w:left="1056"/>
        <w:jc w:val="both"/>
        <w:textAlignment w:val="baseline"/>
        <w:rPr>
          <w:rFonts w:cs="Arial"/>
          <w:bCs/>
          <w:szCs w:val="22"/>
        </w:rPr>
      </w:pPr>
      <w:r w:rsidRPr="001163C1">
        <w:rPr>
          <w:rFonts w:cs="Arial"/>
          <w:bCs/>
          <w:szCs w:val="22"/>
        </w:rPr>
        <w:t>Krajský pozemkový úřad pro Jihočeský kraj</w:t>
      </w:r>
      <w:r w:rsidR="00D357C8">
        <w:rPr>
          <w:rFonts w:cs="Arial"/>
          <w:bCs/>
          <w:szCs w:val="22"/>
        </w:rPr>
        <w:t xml:space="preserve">, </w:t>
      </w:r>
      <w:r w:rsidRPr="001163C1">
        <w:rPr>
          <w:rFonts w:cs="Arial"/>
          <w:bCs/>
          <w:szCs w:val="22"/>
        </w:rPr>
        <w:t>Rudolfovská 493/80, 370 01 České Budějovice</w:t>
      </w:r>
    </w:p>
    <w:p w14:paraId="2D619D92" w14:textId="4717F7F9" w:rsidR="00B8246E" w:rsidRPr="008B2B75" w:rsidRDefault="00B8246E" w:rsidP="008B2B75">
      <w:pPr>
        <w:overflowPunct w:val="0"/>
        <w:autoSpaceDE w:val="0"/>
        <w:autoSpaceDN w:val="0"/>
        <w:adjustRightInd w:val="0"/>
        <w:spacing w:after="0" w:line="276" w:lineRule="auto"/>
        <w:jc w:val="both"/>
        <w:textAlignment w:val="baseline"/>
        <w:rPr>
          <w:rFonts w:cs="Arial"/>
          <w:bCs/>
          <w:snapToGrid w:val="0"/>
          <w:szCs w:val="22"/>
          <w:highlight w:val="yellow"/>
        </w:rPr>
      </w:pPr>
      <w:r w:rsidRPr="001163C1">
        <w:rPr>
          <w:rFonts w:cs="Arial"/>
          <w:bCs/>
          <w:szCs w:val="22"/>
        </w:rPr>
        <w:t xml:space="preserve">      </w:t>
      </w:r>
      <w:r w:rsidR="009B2C63">
        <w:rPr>
          <w:rFonts w:cs="Arial"/>
          <w:bCs/>
          <w:szCs w:val="22"/>
        </w:rPr>
        <w:tab/>
        <w:t xml:space="preserve">     </w:t>
      </w:r>
      <w:r w:rsidRPr="001163C1">
        <w:rPr>
          <w:rFonts w:cs="Arial"/>
          <w:bCs/>
          <w:szCs w:val="22"/>
        </w:rPr>
        <w:t>Pobočka Prachatice</w:t>
      </w:r>
      <w:r w:rsidR="00D357C8">
        <w:rPr>
          <w:rFonts w:cs="Arial"/>
          <w:bCs/>
          <w:snapToGrid w:val="0"/>
          <w:szCs w:val="22"/>
        </w:rPr>
        <w:t>,</w:t>
      </w:r>
      <w:r w:rsidR="009B2C63">
        <w:rPr>
          <w:rFonts w:cs="Arial"/>
          <w:bCs/>
          <w:snapToGrid w:val="0"/>
          <w:szCs w:val="22"/>
        </w:rPr>
        <w:t xml:space="preserve"> </w:t>
      </w:r>
      <w:r w:rsidRPr="001163C1">
        <w:rPr>
          <w:rFonts w:cs="Arial"/>
          <w:bCs/>
          <w:szCs w:val="22"/>
        </w:rPr>
        <w:t>Vodňanská 329, 383 01 Prachatice</w:t>
      </w:r>
    </w:p>
    <w:p w14:paraId="6BB6EBFD" w14:textId="77777777" w:rsidR="000703BC" w:rsidRPr="001163C1" w:rsidRDefault="000703BC" w:rsidP="00B8246E">
      <w:pPr>
        <w:tabs>
          <w:tab w:val="left" w:pos="1560"/>
        </w:tabs>
        <w:overflowPunct w:val="0"/>
        <w:autoSpaceDE w:val="0"/>
        <w:autoSpaceDN w:val="0"/>
        <w:adjustRightInd w:val="0"/>
        <w:spacing w:after="0" w:line="276" w:lineRule="auto"/>
        <w:jc w:val="both"/>
        <w:textAlignment w:val="baseline"/>
        <w:rPr>
          <w:rFonts w:cs="Arial"/>
          <w:bCs/>
          <w:szCs w:val="22"/>
        </w:rPr>
      </w:pPr>
    </w:p>
    <w:p w14:paraId="14E6B831" w14:textId="6594AB7F" w:rsidR="00B8246E" w:rsidRPr="004D5F78" w:rsidRDefault="00B8246E" w:rsidP="008B2B75">
      <w:pPr>
        <w:widowControl w:val="0"/>
        <w:tabs>
          <w:tab w:val="left" w:pos="4536"/>
        </w:tabs>
        <w:suppressAutoHyphens/>
        <w:spacing w:after="0" w:line="240" w:lineRule="auto"/>
        <w:ind w:left="4950" w:hanging="4950"/>
        <w:rPr>
          <w:rFonts w:eastAsia="Lucida Sans Unicode" w:cs="Arial"/>
          <w:color w:val="FF0000"/>
          <w:szCs w:val="22"/>
        </w:rPr>
      </w:pPr>
      <w:r w:rsidRPr="004D5F78">
        <w:rPr>
          <w:rFonts w:eastAsia="Lucida Sans Unicode" w:cs="Arial"/>
          <w:szCs w:val="22"/>
        </w:rPr>
        <w:t xml:space="preserve">      zastoupený:</w:t>
      </w:r>
      <w:r w:rsidRPr="004D5F78">
        <w:rPr>
          <w:rFonts w:eastAsia="Lucida Sans Unicode" w:cs="Arial"/>
          <w:szCs w:val="22"/>
        </w:rPr>
        <w:tab/>
      </w:r>
      <w:r>
        <w:rPr>
          <w:rFonts w:eastAsia="Lucida Sans Unicode" w:cs="Arial"/>
          <w:szCs w:val="22"/>
        </w:rPr>
        <w:tab/>
      </w:r>
      <w:r w:rsidRPr="00C35E52">
        <w:rPr>
          <w:rFonts w:eastAsia="Lucida Sans Unicode" w:cs="Arial"/>
          <w:szCs w:val="22"/>
        </w:rPr>
        <w:t>Ing. Františkem Šebestou, vedoucím Pobočky Prachatice</w:t>
      </w:r>
    </w:p>
    <w:p w14:paraId="7234F495" w14:textId="77777777" w:rsidR="00B8246E" w:rsidRDefault="00B8246E" w:rsidP="008B2B75">
      <w:pPr>
        <w:widowControl w:val="0"/>
        <w:tabs>
          <w:tab w:val="left" w:pos="4536"/>
        </w:tabs>
        <w:suppressAutoHyphens/>
        <w:spacing w:after="0" w:line="240" w:lineRule="auto"/>
        <w:ind w:left="4950" w:hanging="4950"/>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sidRPr="00C35E52">
        <w:rPr>
          <w:rFonts w:eastAsia="Lucida Sans Unicode" w:cs="Arial"/>
          <w:szCs w:val="22"/>
        </w:rPr>
        <w:t>Ing. Františkem Šebestou, vedoucím Pobočky Prachatice</w:t>
      </w:r>
    </w:p>
    <w:p w14:paraId="7497EE96" w14:textId="77777777" w:rsidR="00B8246E" w:rsidRPr="003A017D" w:rsidRDefault="00B8246E" w:rsidP="00B8246E">
      <w:pPr>
        <w:tabs>
          <w:tab w:val="left" w:pos="4253"/>
        </w:tabs>
        <w:spacing w:after="0" w:line="240" w:lineRule="auto"/>
        <w:ind w:right="-284"/>
        <w:rPr>
          <w:rStyle w:val="l-L2Char"/>
          <w:rFonts w:cs="Arial"/>
          <w:lang w:eastAsia="en-US"/>
        </w:rPr>
      </w:pPr>
      <w:r>
        <w:rPr>
          <w:rStyle w:val="l-L2Char"/>
          <w:rFonts w:cs="Arial"/>
          <w:lang w:eastAsia="en-US"/>
        </w:rPr>
        <w:t xml:space="preserve">      </w:t>
      </w:r>
      <w:r w:rsidRPr="003A017D">
        <w:rPr>
          <w:rStyle w:val="l-L2Char"/>
          <w:rFonts w:cs="Arial"/>
          <w:lang w:eastAsia="en-US"/>
        </w:rPr>
        <w:t>tel.:</w:t>
      </w:r>
      <w:r w:rsidRPr="003A017D">
        <w:rPr>
          <w:rStyle w:val="l-L2Char"/>
          <w:rFonts w:cs="Arial"/>
          <w:lang w:eastAsia="en-US"/>
        </w:rPr>
        <w:tab/>
      </w:r>
      <w:r>
        <w:rPr>
          <w:rStyle w:val="l-L2Char"/>
          <w:rFonts w:cs="Arial"/>
          <w:lang w:eastAsia="en-US"/>
        </w:rPr>
        <w:tab/>
      </w:r>
      <w:r w:rsidRPr="003A017D">
        <w:rPr>
          <w:rStyle w:val="l-L2Char"/>
          <w:rFonts w:cs="Arial"/>
          <w:lang w:eastAsia="en-US"/>
        </w:rPr>
        <w:t>724 322 338</w:t>
      </w:r>
    </w:p>
    <w:p w14:paraId="03A8F771" w14:textId="77777777" w:rsidR="00B8246E" w:rsidRPr="003A017D" w:rsidRDefault="00B8246E" w:rsidP="00B8246E">
      <w:pPr>
        <w:tabs>
          <w:tab w:val="left" w:pos="4253"/>
        </w:tabs>
        <w:spacing w:after="0" w:line="240" w:lineRule="auto"/>
        <w:jc w:val="both"/>
        <w:rPr>
          <w:rStyle w:val="l-L2Char"/>
          <w:rFonts w:cs="Arial"/>
          <w:lang w:eastAsia="en-US"/>
        </w:rPr>
      </w:pPr>
      <w:r>
        <w:rPr>
          <w:rStyle w:val="l-L2Char"/>
          <w:rFonts w:cs="Arial"/>
          <w:lang w:eastAsia="en-US"/>
        </w:rPr>
        <w:t xml:space="preserve">      </w:t>
      </w:r>
      <w:r w:rsidRPr="003A017D">
        <w:rPr>
          <w:rStyle w:val="l-L2Char"/>
          <w:rFonts w:cs="Arial"/>
          <w:lang w:eastAsia="en-US"/>
        </w:rPr>
        <w:t>e-mail:</w:t>
      </w:r>
      <w:r w:rsidRPr="003A017D">
        <w:rPr>
          <w:rStyle w:val="l-L2Char"/>
          <w:rFonts w:cs="Arial"/>
          <w:lang w:eastAsia="en-US"/>
        </w:rPr>
        <w:tab/>
      </w:r>
      <w:r>
        <w:rPr>
          <w:rStyle w:val="l-L2Char"/>
          <w:rFonts w:cs="Arial"/>
          <w:lang w:eastAsia="en-US"/>
        </w:rPr>
        <w:tab/>
      </w:r>
      <w:r w:rsidRPr="003A017D">
        <w:rPr>
          <w:rStyle w:val="l-L2Char"/>
          <w:rFonts w:cs="Arial"/>
          <w:lang w:eastAsia="en-US"/>
        </w:rPr>
        <w:t>f.sebesta@spucr</w:t>
      </w:r>
      <w:r>
        <w:rPr>
          <w:rStyle w:val="l-L2Char"/>
          <w:rFonts w:cs="Arial"/>
          <w:lang w:eastAsia="en-US"/>
        </w:rPr>
        <w:t>.</w:t>
      </w:r>
      <w:r w:rsidRPr="003A017D">
        <w:rPr>
          <w:rStyle w:val="l-L2Char"/>
          <w:rFonts w:cs="Arial"/>
          <w:lang w:eastAsia="en-US"/>
        </w:rPr>
        <w:t>cz</w:t>
      </w:r>
    </w:p>
    <w:p w14:paraId="042962C7" w14:textId="4C2F90E0" w:rsidR="00B8246E" w:rsidRPr="004D5F78" w:rsidRDefault="00B8246E" w:rsidP="008B2B75">
      <w:pPr>
        <w:widowControl w:val="0"/>
        <w:tabs>
          <w:tab w:val="left" w:pos="4536"/>
        </w:tabs>
        <w:suppressAutoHyphens/>
        <w:spacing w:after="0" w:line="240" w:lineRule="auto"/>
        <w:ind w:left="4950" w:hanging="4950"/>
        <w:rPr>
          <w:rFonts w:eastAsia="Lucida Sans Unicode" w:cs="Arial"/>
          <w:szCs w:val="22"/>
        </w:rPr>
      </w:pPr>
      <w:r w:rsidRPr="004D5F78">
        <w:rPr>
          <w:rFonts w:eastAsia="Lucida Sans Unicode" w:cs="Arial"/>
          <w:szCs w:val="22"/>
        </w:rPr>
        <w:t xml:space="preserve">      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Pr>
          <w:rFonts w:eastAsia="Lucida Sans Unicode" w:cs="Arial"/>
          <w:snapToGrid w:val="0"/>
          <w:szCs w:val="22"/>
        </w:rPr>
        <w:t>Ing. Jaroslav Kučera, pracovník Pobočky Prachatice</w:t>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42BF0CAA" w14:textId="77777777" w:rsidR="00B8246E" w:rsidRPr="003A017D" w:rsidRDefault="00B8246E" w:rsidP="00B8246E">
      <w:pPr>
        <w:tabs>
          <w:tab w:val="left" w:pos="4253"/>
        </w:tabs>
        <w:spacing w:after="0" w:line="240" w:lineRule="auto"/>
        <w:rPr>
          <w:rStyle w:val="l-L2Char"/>
          <w:rFonts w:cs="Arial"/>
          <w:lang w:eastAsia="en-US"/>
        </w:rPr>
      </w:pPr>
      <w:r w:rsidRPr="004D5F78">
        <w:rPr>
          <w:rFonts w:eastAsia="Lucida Sans Unicode" w:cs="Arial"/>
          <w:szCs w:val="22"/>
        </w:rPr>
        <w:t xml:space="preserve">      </w:t>
      </w:r>
      <w:r w:rsidRPr="003A017D">
        <w:rPr>
          <w:rStyle w:val="l-L2Char"/>
          <w:rFonts w:cs="Arial"/>
          <w:lang w:eastAsia="en-US"/>
        </w:rPr>
        <w:t xml:space="preserve">tel.:  </w:t>
      </w:r>
      <w:r w:rsidRPr="003A017D">
        <w:rPr>
          <w:rStyle w:val="l-L2Char"/>
          <w:rFonts w:cs="Arial"/>
          <w:lang w:eastAsia="en-US"/>
        </w:rPr>
        <w:tab/>
      </w:r>
      <w:bookmarkStart w:id="0" w:name="_Hlk104791082"/>
      <w:r>
        <w:rPr>
          <w:rStyle w:val="l-L2Char"/>
          <w:rFonts w:cs="Arial"/>
          <w:lang w:eastAsia="en-US"/>
        </w:rPr>
        <w:tab/>
        <w:t>702 126 656</w:t>
      </w:r>
    </w:p>
    <w:bookmarkEnd w:id="0"/>
    <w:p w14:paraId="36559B38" w14:textId="77777777" w:rsidR="00B8246E" w:rsidRPr="003A017D" w:rsidRDefault="00B8246E" w:rsidP="00B8246E">
      <w:pPr>
        <w:tabs>
          <w:tab w:val="left" w:pos="4253"/>
        </w:tabs>
        <w:spacing w:after="0" w:line="240" w:lineRule="auto"/>
        <w:rPr>
          <w:rStyle w:val="l-L2Char"/>
          <w:rFonts w:cs="Arial"/>
          <w:lang w:eastAsia="en-US"/>
        </w:rPr>
      </w:pPr>
      <w:r>
        <w:rPr>
          <w:rStyle w:val="l-L2Char"/>
          <w:rFonts w:cs="Arial"/>
          <w:lang w:eastAsia="en-US"/>
        </w:rPr>
        <w:t xml:space="preserve">      </w:t>
      </w:r>
      <w:r w:rsidRPr="003A017D">
        <w:rPr>
          <w:rStyle w:val="l-L2Char"/>
          <w:rFonts w:cs="Arial"/>
          <w:lang w:eastAsia="en-US"/>
        </w:rPr>
        <w:t>e-mail:</w:t>
      </w:r>
      <w:r w:rsidRPr="003A017D">
        <w:rPr>
          <w:rStyle w:val="l-L2Char"/>
          <w:rFonts w:cs="Arial"/>
          <w:lang w:eastAsia="en-US"/>
        </w:rPr>
        <w:tab/>
      </w:r>
      <w:r>
        <w:rPr>
          <w:rStyle w:val="l-L2Char"/>
          <w:rFonts w:cs="Arial"/>
          <w:lang w:eastAsia="en-US"/>
        </w:rPr>
        <w:tab/>
      </w:r>
      <w:r w:rsidRPr="003A017D">
        <w:rPr>
          <w:rStyle w:val="l-L2Char"/>
          <w:rFonts w:cs="Arial"/>
          <w:lang w:eastAsia="en-US"/>
        </w:rPr>
        <w:t>j.</w:t>
      </w:r>
      <w:r>
        <w:rPr>
          <w:rStyle w:val="l-L2Char"/>
          <w:rFonts w:cs="Arial"/>
          <w:lang w:eastAsia="en-US"/>
        </w:rPr>
        <w:t>kucera</w:t>
      </w:r>
      <w:r w:rsidRPr="003A017D">
        <w:rPr>
          <w:rStyle w:val="l-L2Char"/>
          <w:rFonts w:cs="Arial"/>
          <w:lang w:eastAsia="en-US"/>
        </w:rPr>
        <w:t xml:space="preserve">@spucr.cz                                                          </w:t>
      </w:r>
    </w:p>
    <w:p w14:paraId="0D30756F" w14:textId="65B2460A" w:rsidR="00B8246E" w:rsidRPr="004D5F78" w:rsidRDefault="00B8246E" w:rsidP="00B8246E">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ID DS:</w:t>
      </w:r>
      <w:r w:rsidRPr="004D5F78">
        <w:rPr>
          <w:rFonts w:eastAsia="Lucida Sans Unicode" w:cs="Arial"/>
          <w:szCs w:val="22"/>
        </w:rPr>
        <w:tab/>
      </w:r>
      <w:r>
        <w:rPr>
          <w:rFonts w:eastAsia="Lucida Sans Unicode" w:cs="Arial"/>
          <w:szCs w:val="22"/>
        </w:rPr>
        <w:tab/>
      </w:r>
      <w:r w:rsidRPr="004D5F78">
        <w:rPr>
          <w:rFonts w:eastAsia="Lucida Sans Unicode" w:cs="Arial"/>
          <w:szCs w:val="22"/>
        </w:rPr>
        <w:t>z49per3</w:t>
      </w:r>
    </w:p>
    <w:p w14:paraId="1715DEBF" w14:textId="72870DD6" w:rsidR="00B8246E" w:rsidRPr="004D5F78" w:rsidRDefault="00B8246E" w:rsidP="00B8246E">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Bankovní spojení:</w:t>
      </w:r>
      <w:r w:rsidRPr="004D5F78">
        <w:rPr>
          <w:rFonts w:eastAsia="Lucida Sans Unicode" w:cs="Arial"/>
          <w:szCs w:val="22"/>
        </w:rPr>
        <w:tab/>
      </w:r>
      <w:r>
        <w:rPr>
          <w:rFonts w:eastAsia="Lucida Sans Unicode" w:cs="Arial"/>
          <w:szCs w:val="22"/>
        </w:rPr>
        <w:tab/>
      </w:r>
      <w:r w:rsidRPr="004D5F78">
        <w:rPr>
          <w:rFonts w:eastAsia="Lucida Sans Unicode" w:cs="Arial"/>
          <w:szCs w:val="22"/>
        </w:rPr>
        <w:t xml:space="preserve">ČNB </w:t>
      </w:r>
      <w:r w:rsidRPr="004D5F78">
        <w:rPr>
          <w:rFonts w:eastAsia="Lucida Sans Unicode" w:cs="Arial"/>
          <w:szCs w:val="22"/>
        </w:rPr>
        <w:tab/>
      </w:r>
    </w:p>
    <w:p w14:paraId="3D0EFA70" w14:textId="62288847" w:rsidR="00B8246E" w:rsidRPr="004D5F78" w:rsidRDefault="00B8246E" w:rsidP="00B8246E">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Číslo účtu:</w:t>
      </w:r>
      <w:r w:rsidRPr="004D5F78">
        <w:rPr>
          <w:rFonts w:eastAsia="Lucida Sans Unicode" w:cs="Arial"/>
          <w:bCs/>
          <w:szCs w:val="22"/>
        </w:rPr>
        <w:tab/>
      </w:r>
      <w:r>
        <w:rPr>
          <w:rFonts w:eastAsia="Lucida Sans Unicode" w:cs="Arial"/>
          <w:bCs/>
          <w:szCs w:val="22"/>
        </w:rPr>
        <w:tab/>
      </w:r>
      <w:r w:rsidRPr="004D5F78">
        <w:rPr>
          <w:rFonts w:eastAsia="Lucida Sans Unicode" w:cs="Arial"/>
          <w:bCs/>
          <w:szCs w:val="22"/>
        </w:rPr>
        <w:t>3723001/0710</w:t>
      </w:r>
    </w:p>
    <w:p w14:paraId="02AA653F" w14:textId="221256BC" w:rsidR="00B8246E" w:rsidRPr="004D5F78" w:rsidRDefault="00B8246E" w:rsidP="00B8246E">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IČ:</w:t>
      </w:r>
      <w:r w:rsidRPr="004D5F78">
        <w:rPr>
          <w:rFonts w:eastAsia="Lucida Sans Unicode" w:cs="Arial"/>
          <w:bCs/>
          <w:szCs w:val="22"/>
        </w:rPr>
        <w:tab/>
      </w:r>
      <w:r>
        <w:rPr>
          <w:rFonts w:eastAsia="Lucida Sans Unicode" w:cs="Arial"/>
          <w:bCs/>
          <w:szCs w:val="22"/>
        </w:rPr>
        <w:tab/>
      </w:r>
      <w:r w:rsidRPr="004D5F78">
        <w:rPr>
          <w:rFonts w:eastAsia="Lucida Sans Unicode" w:cs="Arial"/>
          <w:bCs/>
          <w:szCs w:val="22"/>
        </w:rPr>
        <w:t xml:space="preserve">01312774                                                                 </w:t>
      </w:r>
    </w:p>
    <w:p w14:paraId="5DFACB19" w14:textId="2A3A99A0" w:rsidR="00B8246E" w:rsidRPr="004D5F78" w:rsidRDefault="00B8246E" w:rsidP="00B8246E">
      <w:pPr>
        <w:widowControl w:val="0"/>
        <w:tabs>
          <w:tab w:val="left" w:pos="4536"/>
        </w:tabs>
        <w:suppressAutoHyphens/>
        <w:spacing w:after="0" w:line="240" w:lineRule="auto"/>
        <w:rPr>
          <w:rFonts w:eastAsia="Lucida Sans Unicode" w:cs="Arial"/>
          <w:bCs/>
          <w:szCs w:val="22"/>
        </w:rPr>
      </w:pPr>
      <w:r w:rsidRPr="004D5F78">
        <w:rPr>
          <w:rFonts w:eastAsia="Lucida Sans Unicode" w:cs="Arial"/>
          <w:bCs/>
          <w:szCs w:val="22"/>
        </w:rPr>
        <w:t xml:space="preserve">      DIČ:</w:t>
      </w:r>
      <w:r w:rsidRPr="004D5F78">
        <w:rPr>
          <w:rFonts w:eastAsia="Lucida Sans Unicode" w:cs="Arial"/>
          <w:bCs/>
          <w:szCs w:val="22"/>
        </w:rPr>
        <w:tab/>
      </w:r>
      <w:r>
        <w:rPr>
          <w:rFonts w:eastAsia="Lucida Sans Unicode" w:cs="Arial"/>
          <w:bCs/>
          <w:szCs w:val="22"/>
        </w:rPr>
        <w:tab/>
      </w:r>
      <w:r w:rsidRPr="004D5F78">
        <w:rPr>
          <w:rFonts w:eastAsia="Lucida Sans Unicode" w:cs="Arial"/>
          <w:bCs/>
          <w:szCs w:val="22"/>
        </w:rPr>
        <w:t xml:space="preserve">není plátcem DPH </w:t>
      </w:r>
    </w:p>
    <w:p w14:paraId="794E542C" w14:textId="77777777" w:rsidR="00B8246E" w:rsidRPr="004D5F78" w:rsidRDefault="00B8246E" w:rsidP="00B8246E">
      <w:pPr>
        <w:spacing w:after="0" w:line="240" w:lineRule="auto"/>
        <w:rPr>
          <w:rFonts w:cs="Arial"/>
          <w:snapToGrid w:val="0"/>
          <w:szCs w:val="22"/>
        </w:rPr>
      </w:pPr>
      <w:r w:rsidRPr="004D5F78">
        <w:rPr>
          <w:rFonts w:cs="Arial"/>
          <w:snapToGrid w:val="0"/>
          <w:szCs w:val="22"/>
        </w:rPr>
        <w:t>(dále jen jako „objednatel“)</w:t>
      </w: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6C8928F5" w:rsidR="00CF6E49" w:rsidRPr="004D5F78" w:rsidRDefault="00AC144C" w:rsidP="00AE2DC5">
      <w:pPr>
        <w:rPr>
          <w:rFonts w:cs="Arial"/>
          <w:b/>
          <w:bCs/>
          <w:snapToGrid w:val="0"/>
          <w:szCs w:val="22"/>
          <w:lang w:val="en-US"/>
        </w:rPr>
      </w:pPr>
      <w:proofErr w:type="spellStart"/>
      <w:r>
        <w:rPr>
          <w:rFonts w:cs="Arial"/>
          <w:b/>
          <w:bCs/>
          <w:snapToGrid w:val="0"/>
          <w:szCs w:val="22"/>
          <w:highlight w:val="yellow"/>
          <w:lang w:val="en-US"/>
        </w:rPr>
        <w:t>Jméno</w:t>
      </w:r>
      <w:proofErr w:type="spellEnd"/>
      <w:r>
        <w:rPr>
          <w:rFonts w:cs="Arial"/>
          <w:b/>
          <w:bCs/>
          <w:snapToGrid w:val="0"/>
          <w:szCs w:val="22"/>
          <w:highlight w:val="yellow"/>
          <w:lang w:val="en-US"/>
        </w:rPr>
        <w:t xml:space="preserve">:                              </w:t>
      </w:r>
      <w:r w:rsidR="000E3CF1">
        <w:rPr>
          <w:rFonts w:cs="Arial"/>
          <w:b/>
          <w:bCs/>
          <w:snapToGrid w:val="0"/>
          <w:szCs w:val="22"/>
          <w:highlight w:val="yellow"/>
          <w:lang w:val="en-US"/>
        </w:rPr>
        <w:tab/>
      </w:r>
      <w:r w:rsidR="000E3CF1">
        <w:rPr>
          <w:rFonts w:cs="Arial"/>
          <w:b/>
          <w:bCs/>
          <w:snapToGrid w:val="0"/>
          <w:szCs w:val="22"/>
          <w:highlight w:val="yellow"/>
          <w:lang w:val="en-US"/>
        </w:rPr>
        <w:tab/>
      </w:r>
      <w:r w:rsidR="000E3CF1">
        <w:rPr>
          <w:rFonts w:cs="Arial"/>
          <w:b/>
          <w:bCs/>
          <w:snapToGrid w:val="0"/>
          <w:szCs w:val="22"/>
          <w:highlight w:val="yellow"/>
          <w:lang w:val="en-US"/>
        </w:rPr>
        <w:tab/>
      </w:r>
      <w:r w:rsidR="000E3CF1">
        <w:rPr>
          <w:rFonts w:cs="Arial"/>
          <w:b/>
          <w:bCs/>
          <w:snapToGrid w:val="0"/>
          <w:szCs w:val="22"/>
          <w:highlight w:val="yellow"/>
          <w:lang w:val="en-US"/>
        </w:rPr>
        <w:tab/>
      </w:r>
      <w:r w:rsidR="006313D9" w:rsidRPr="004D5F78">
        <w:rPr>
          <w:rFonts w:cs="Arial"/>
          <w:b/>
          <w:bCs/>
          <w:snapToGrid w:val="0"/>
          <w:szCs w:val="22"/>
          <w:highlight w:val="yellow"/>
          <w:lang w:val="en-US"/>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Zkladn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lastRenderedPageBreak/>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0DEDFA42" w14:textId="77777777" w:rsidR="00525312" w:rsidRDefault="00525312" w:rsidP="004F64EF">
      <w:pPr>
        <w:jc w:val="both"/>
        <w:rPr>
          <w:rFonts w:cs="Arial"/>
          <w:szCs w:val="22"/>
        </w:rPr>
      </w:pPr>
    </w:p>
    <w:p w14:paraId="59FC70AF" w14:textId="50E294E5"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D357C8" w:rsidRPr="004D5F78">
        <w:rPr>
          <w:rFonts w:cs="Arial"/>
          <w:b/>
          <w:spacing w:val="8"/>
          <w:szCs w:val="22"/>
        </w:rPr>
        <w:t>„</w:t>
      </w:r>
      <w:r w:rsidR="00D357C8" w:rsidRPr="0086368E">
        <w:rPr>
          <w:rFonts w:cs="Arial"/>
          <w:b/>
          <w:spacing w:val="8"/>
          <w:szCs w:val="22"/>
        </w:rPr>
        <w:t xml:space="preserve">Projektová dokumentace – </w:t>
      </w:r>
      <w:r w:rsidR="005B6C22">
        <w:rPr>
          <w:rFonts w:cs="Arial"/>
          <w:b/>
          <w:spacing w:val="8"/>
          <w:szCs w:val="22"/>
        </w:rPr>
        <w:t xml:space="preserve">Polní cesty KoPÚ Studenec u Stach, KoPÚ Šumavské Hoštice, KoPÚ Netolice a </w:t>
      </w:r>
      <w:proofErr w:type="spellStart"/>
      <w:r w:rsidR="005B6C22">
        <w:rPr>
          <w:rFonts w:cs="Arial"/>
          <w:b/>
          <w:spacing w:val="8"/>
          <w:szCs w:val="22"/>
        </w:rPr>
        <w:t>KoPÚ</w:t>
      </w:r>
      <w:proofErr w:type="spellEnd"/>
      <w:r w:rsidR="005B6C22">
        <w:rPr>
          <w:rFonts w:cs="Arial"/>
          <w:b/>
          <w:spacing w:val="8"/>
          <w:szCs w:val="22"/>
        </w:rPr>
        <w:t xml:space="preserve"> Mičovice</w:t>
      </w:r>
      <w:r w:rsidR="00D357C8" w:rsidRPr="004D5F78">
        <w:rPr>
          <w:rFonts w:cs="Arial"/>
          <w:b/>
          <w:spacing w:val="8"/>
          <w:szCs w:val="22"/>
        </w:rPr>
        <w:t>“</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17F09889" w:rsidR="008665E9" w:rsidRPr="00525312"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CF101D">
        <w:rPr>
          <w:rStyle w:val="l-L2Char"/>
          <w:rFonts w:cs="Arial"/>
          <w:b w:val="0"/>
          <w:szCs w:val="22"/>
          <w:u w:val="none"/>
        </w:rPr>
        <w:t>stavebního</w:t>
      </w:r>
      <w:r w:rsidR="007C5CC1">
        <w:rPr>
          <w:rStyle w:val="l-L2Char"/>
          <w:rFonts w:cs="Arial"/>
          <w:b w:val="0"/>
          <w:szCs w:val="22"/>
          <w:u w:val="none"/>
        </w:rPr>
        <w:t xml:space="preserve"> </w:t>
      </w:r>
      <w:r w:rsidR="00A56274" w:rsidRPr="004D5F78">
        <w:rPr>
          <w:rStyle w:val="l-L2Char"/>
          <w:rFonts w:cs="Arial"/>
          <w:b w:val="0"/>
          <w:szCs w:val="22"/>
          <w:u w:val="none"/>
        </w:rPr>
        <w:t>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1F3514E0" w14:textId="77777777" w:rsidR="00525312" w:rsidRPr="00525312" w:rsidRDefault="00525312" w:rsidP="00525312">
      <w:pPr>
        <w:pStyle w:val="l-L1"/>
        <w:keepNext w:val="0"/>
        <w:numPr>
          <w:ilvl w:val="0"/>
          <w:numId w:val="0"/>
        </w:numPr>
        <w:spacing w:before="100" w:beforeAutospacing="1" w:after="120"/>
        <w:ind w:left="737"/>
        <w:jc w:val="both"/>
        <w:rPr>
          <w:rStyle w:val="l-L2Char"/>
          <w:rFonts w:cs="Arial"/>
          <w:b w:val="0"/>
          <w:szCs w:val="22"/>
        </w:rPr>
      </w:pPr>
    </w:p>
    <w:p w14:paraId="6E962291" w14:textId="763007C6" w:rsidR="00F174D6" w:rsidRPr="008B2B75" w:rsidRDefault="000F5BF7" w:rsidP="008B2B75">
      <w:pPr>
        <w:pStyle w:val="l-L1"/>
        <w:keepNext w:val="0"/>
        <w:numPr>
          <w:ilvl w:val="0"/>
          <w:numId w:val="0"/>
        </w:numPr>
        <w:spacing w:before="0" w:after="0"/>
        <w:ind w:firstLine="708"/>
        <w:jc w:val="both"/>
        <w:rPr>
          <w:rFonts w:ascii="Arial" w:hAnsi="Arial" w:cs="Arial"/>
          <w:b w:val="0"/>
          <w:snapToGrid w:val="0"/>
          <w:szCs w:val="22"/>
          <w:u w:val="none"/>
          <w:lang w:val="en-US"/>
        </w:rPr>
      </w:pPr>
      <w:r w:rsidRPr="008B2B75">
        <w:rPr>
          <w:rStyle w:val="l-L2Char"/>
          <w:rFonts w:cs="Arial"/>
          <w:bCs/>
          <w:szCs w:val="22"/>
          <w:u w:val="none"/>
        </w:rPr>
        <w:t xml:space="preserve">Název </w:t>
      </w:r>
      <w:proofErr w:type="gramStart"/>
      <w:r w:rsidRPr="008B2B75">
        <w:rPr>
          <w:rStyle w:val="l-L2Char"/>
          <w:rFonts w:cs="Arial"/>
          <w:bCs/>
          <w:szCs w:val="22"/>
          <w:u w:val="none"/>
        </w:rPr>
        <w:t>stavby:</w:t>
      </w:r>
      <w:r w:rsidRPr="004D5F78">
        <w:rPr>
          <w:rStyle w:val="l-L2Char"/>
          <w:rFonts w:cs="Arial"/>
          <w:b w:val="0"/>
          <w:szCs w:val="22"/>
          <w:u w:val="none"/>
        </w:rPr>
        <w:t xml:space="preserve">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F174D6">
        <w:rPr>
          <w:rStyle w:val="l-L2Char"/>
          <w:rFonts w:cs="Arial"/>
          <w:b w:val="0"/>
          <w:szCs w:val="22"/>
          <w:u w:val="none"/>
        </w:rPr>
        <w:t xml:space="preserve">  </w:t>
      </w:r>
      <w:proofErr w:type="spellStart"/>
      <w:r w:rsidR="005B6C22">
        <w:rPr>
          <w:rFonts w:ascii="Arial" w:hAnsi="Arial" w:cs="Arial"/>
          <w:b w:val="0"/>
          <w:snapToGrid w:val="0"/>
          <w:szCs w:val="22"/>
          <w:u w:val="none"/>
          <w:lang w:val="en-US"/>
        </w:rPr>
        <w:t>Polní</w:t>
      </w:r>
      <w:proofErr w:type="spellEnd"/>
      <w:r w:rsidR="005B6C22">
        <w:rPr>
          <w:rFonts w:ascii="Arial" w:hAnsi="Arial" w:cs="Arial"/>
          <w:b w:val="0"/>
          <w:snapToGrid w:val="0"/>
          <w:szCs w:val="22"/>
          <w:u w:val="none"/>
          <w:lang w:val="en-US"/>
        </w:rPr>
        <w:t xml:space="preserve"> cesta </w:t>
      </w:r>
      <w:proofErr w:type="spellStart"/>
      <w:r w:rsidR="005B6C22">
        <w:rPr>
          <w:rFonts w:ascii="Arial" w:hAnsi="Arial" w:cs="Arial"/>
          <w:b w:val="0"/>
          <w:snapToGrid w:val="0"/>
          <w:szCs w:val="22"/>
          <w:u w:val="none"/>
          <w:lang w:val="en-US"/>
        </w:rPr>
        <w:t>KoPÚ</w:t>
      </w:r>
      <w:proofErr w:type="spellEnd"/>
      <w:r w:rsidR="005B6C22">
        <w:rPr>
          <w:rFonts w:ascii="Arial" w:hAnsi="Arial" w:cs="Arial"/>
          <w:b w:val="0"/>
          <w:snapToGrid w:val="0"/>
          <w:szCs w:val="22"/>
          <w:u w:val="none"/>
          <w:lang w:val="en-US"/>
        </w:rPr>
        <w:t xml:space="preserve"> </w:t>
      </w:r>
      <w:proofErr w:type="spellStart"/>
      <w:r w:rsidR="005B6C22">
        <w:rPr>
          <w:rFonts w:ascii="Arial" w:hAnsi="Arial" w:cs="Arial"/>
          <w:b w:val="0"/>
          <w:snapToGrid w:val="0"/>
          <w:szCs w:val="22"/>
          <w:u w:val="none"/>
          <w:lang w:val="en-US"/>
        </w:rPr>
        <w:t>Studenec</w:t>
      </w:r>
      <w:proofErr w:type="spellEnd"/>
      <w:r w:rsidR="005B6C22">
        <w:rPr>
          <w:rFonts w:ascii="Arial" w:hAnsi="Arial" w:cs="Arial"/>
          <w:b w:val="0"/>
          <w:snapToGrid w:val="0"/>
          <w:szCs w:val="22"/>
          <w:u w:val="none"/>
          <w:lang w:val="en-US"/>
        </w:rPr>
        <w:t xml:space="preserve"> u </w:t>
      </w:r>
      <w:proofErr w:type="spellStart"/>
      <w:r w:rsidR="005B6C22">
        <w:rPr>
          <w:rFonts w:ascii="Arial" w:hAnsi="Arial" w:cs="Arial"/>
          <w:b w:val="0"/>
          <w:snapToGrid w:val="0"/>
          <w:szCs w:val="22"/>
          <w:u w:val="none"/>
          <w:lang w:val="en-US"/>
        </w:rPr>
        <w:t>Stach</w:t>
      </w:r>
      <w:proofErr w:type="spellEnd"/>
      <w:r w:rsidR="00F174D6" w:rsidRPr="008B2B75">
        <w:rPr>
          <w:rFonts w:ascii="Arial" w:hAnsi="Arial" w:cs="Arial"/>
          <w:b w:val="0"/>
          <w:snapToGrid w:val="0"/>
          <w:szCs w:val="22"/>
          <w:u w:val="none"/>
          <w:lang w:val="en-US"/>
        </w:rPr>
        <w:t xml:space="preserve"> </w:t>
      </w:r>
    </w:p>
    <w:p w14:paraId="535BF821" w14:textId="15CD49C9" w:rsidR="00035F68" w:rsidRPr="00283857" w:rsidRDefault="008E133F" w:rsidP="008B2B75">
      <w:pPr>
        <w:pStyle w:val="l-L1"/>
        <w:keepNext w:val="0"/>
        <w:numPr>
          <w:ilvl w:val="0"/>
          <w:numId w:val="0"/>
        </w:numPr>
        <w:spacing w:before="120" w:after="120"/>
        <w:ind w:left="2552" w:hanging="1815"/>
        <w:jc w:val="both"/>
        <w:rPr>
          <w:rStyle w:val="l-L2Char"/>
          <w:rFonts w:cs="Arial"/>
          <w:b w:val="0"/>
          <w:szCs w:val="22"/>
          <w:u w:val="none"/>
          <w:lang w:eastAsia="cs-CZ"/>
        </w:rPr>
      </w:pPr>
      <w:r w:rsidRPr="008B2B75">
        <w:rPr>
          <w:rStyle w:val="l-L2Char"/>
          <w:rFonts w:cs="Arial"/>
          <w:bCs/>
          <w:szCs w:val="22"/>
          <w:u w:val="none"/>
        </w:rPr>
        <w:t xml:space="preserve">Místo </w:t>
      </w:r>
      <w:proofErr w:type="gramStart"/>
      <w:r w:rsidRPr="008B2B75">
        <w:rPr>
          <w:rStyle w:val="l-L2Char"/>
          <w:rFonts w:cs="Arial"/>
          <w:bCs/>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283857">
        <w:rPr>
          <w:rStyle w:val="l-L2Char"/>
          <w:rFonts w:cs="Arial"/>
          <w:b w:val="0"/>
          <w:szCs w:val="22"/>
          <w:u w:val="none"/>
        </w:rPr>
        <w:tab/>
      </w:r>
      <w:proofErr w:type="spellStart"/>
      <w:r w:rsidR="00F174D6" w:rsidRPr="008B2B75">
        <w:rPr>
          <w:rFonts w:ascii="Arial" w:hAnsi="Arial" w:cs="Arial"/>
          <w:b w:val="0"/>
          <w:snapToGrid w:val="0"/>
          <w:szCs w:val="22"/>
          <w:u w:val="none"/>
          <w:lang w:val="en-US"/>
        </w:rPr>
        <w:t>katastrální</w:t>
      </w:r>
      <w:proofErr w:type="spellEnd"/>
      <w:r w:rsidR="00F174D6" w:rsidRPr="008B2B75">
        <w:rPr>
          <w:rFonts w:ascii="Arial" w:hAnsi="Arial" w:cs="Arial"/>
          <w:b w:val="0"/>
          <w:snapToGrid w:val="0"/>
          <w:szCs w:val="22"/>
          <w:u w:val="none"/>
          <w:lang w:val="en-US"/>
        </w:rPr>
        <w:t xml:space="preserve"> </w:t>
      </w:r>
      <w:proofErr w:type="spellStart"/>
      <w:r w:rsidR="00F174D6" w:rsidRPr="008B2B75">
        <w:rPr>
          <w:rFonts w:ascii="Arial" w:hAnsi="Arial" w:cs="Arial"/>
          <w:b w:val="0"/>
          <w:snapToGrid w:val="0"/>
          <w:szCs w:val="22"/>
          <w:u w:val="none"/>
          <w:lang w:val="en-US"/>
        </w:rPr>
        <w:t>území</w:t>
      </w:r>
      <w:proofErr w:type="spellEnd"/>
      <w:r w:rsidR="00F174D6" w:rsidRPr="008B2B75">
        <w:rPr>
          <w:rFonts w:ascii="Arial" w:hAnsi="Arial" w:cs="Arial"/>
          <w:b w:val="0"/>
          <w:snapToGrid w:val="0"/>
          <w:szCs w:val="22"/>
          <w:u w:val="none"/>
          <w:lang w:val="en-US"/>
        </w:rPr>
        <w:t xml:space="preserve"> </w:t>
      </w:r>
      <w:proofErr w:type="spellStart"/>
      <w:r w:rsidR="005A3F05">
        <w:rPr>
          <w:rFonts w:ascii="Arial" w:hAnsi="Arial" w:cs="Arial"/>
          <w:b w:val="0"/>
          <w:snapToGrid w:val="0"/>
          <w:szCs w:val="22"/>
          <w:u w:val="none"/>
          <w:lang w:val="en-US"/>
        </w:rPr>
        <w:t>Studenec</w:t>
      </w:r>
      <w:proofErr w:type="spellEnd"/>
      <w:r w:rsidR="005A3F05">
        <w:rPr>
          <w:rFonts w:ascii="Arial" w:hAnsi="Arial" w:cs="Arial"/>
          <w:b w:val="0"/>
          <w:snapToGrid w:val="0"/>
          <w:szCs w:val="22"/>
          <w:u w:val="none"/>
          <w:lang w:val="en-US"/>
        </w:rPr>
        <w:t xml:space="preserve"> u </w:t>
      </w:r>
      <w:proofErr w:type="spellStart"/>
      <w:r w:rsidR="005A3F05">
        <w:rPr>
          <w:rFonts w:ascii="Arial" w:hAnsi="Arial" w:cs="Arial"/>
          <w:b w:val="0"/>
          <w:snapToGrid w:val="0"/>
          <w:szCs w:val="22"/>
          <w:u w:val="none"/>
          <w:lang w:val="en-US"/>
        </w:rPr>
        <w:t>Stach</w:t>
      </w:r>
      <w:proofErr w:type="spellEnd"/>
      <w:r w:rsidR="00F174D6" w:rsidRPr="008B2B75">
        <w:rPr>
          <w:rFonts w:ascii="Arial" w:hAnsi="Arial" w:cs="Arial"/>
          <w:b w:val="0"/>
          <w:snapToGrid w:val="0"/>
          <w:szCs w:val="22"/>
          <w:u w:val="none"/>
          <w:lang w:val="en-US"/>
        </w:rPr>
        <w:t xml:space="preserve"> (</w:t>
      </w:r>
      <w:r w:rsidR="005A3F05">
        <w:rPr>
          <w:rFonts w:ascii="Arial" w:hAnsi="Arial" w:cs="Arial"/>
          <w:b w:val="0"/>
          <w:snapToGrid w:val="0"/>
          <w:szCs w:val="22"/>
          <w:u w:val="none"/>
          <w:lang w:val="en-US"/>
        </w:rPr>
        <w:t>753394</w:t>
      </w:r>
      <w:r w:rsidR="00F174D6" w:rsidRPr="008B2B75">
        <w:rPr>
          <w:rFonts w:ascii="Arial" w:hAnsi="Arial" w:cs="Arial"/>
          <w:b w:val="0"/>
          <w:snapToGrid w:val="0"/>
          <w:szCs w:val="22"/>
          <w:u w:val="none"/>
          <w:lang w:val="en-US"/>
        </w:rPr>
        <w:t xml:space="preserve">), </w:t>
      </w:r>
      <w:proofErr w:type="spellStart"/>
      <w:r w:rsidR="00F174D6" w:rsidRPr="008B2B75">
        <w:rPr>
          <w:rFonts w:ascii="Arial" w:hAnsi="Arial" w:cs="Arial"/>
          <w:b w:val="0"/>
          <w:snapToGrid w:val="0"/>
          <w:szCs w:val="22"/>
          <w:u w:val="none"/>
          <w:lang w:val="en-US"/>
        </w:rPr>
        <w:t>obec</w:t>
      </w:r>
      <w:proofErr w:type="spellEnd"/>
      <w:r w:rsidR="00F174D6" w:rsidRPr="008B2B75">
        <w:rPr>
          <w:rFonts w:ascii="Arial" w:hAnsi="Arial" w:cs="Arial"/>
          <w:b w:val="0"/>
          <w:snapToGrid w:val="0"/>
          <w:szCs w:val="22"/>
          <w:u w:val="none"/>
          <w:lang w:val="en-US"/>
        </w:rPr>
        <w:t xml:space="preserve"> </w:t>
      </w:r>
      <w:proofErr w:type="spellStart"/>
      <w:r w:rsidR="005A3F05">
        <w:rPr>
          <w:rFonts w:ascii="Arial" w:hAnsi="Arial" w:cs="Arial"/>
          <w:b w:val="0"/>
          <w:snapToGrid w:val="0"/>
          <w:szCs w:val="22"/>
          <w:u w:val="none"/>
          <w:lang w:val="en-US"/>
        </w:rPr>
        <w:t>Nicov</w:t>
      </w:r>
      <w:proofErr w:type="spellEnd"/>
      <w:r w:rsidR="00F174D6" w:rsidRPr="008B2B75">
        <w:rPr>
          <w:rFonts w:ascii="Arial" w:hAnsi="Arial" w:cs="Arial"/>
          <w:b w:val="0"/>
          <w:snapToGrid w:val="0"/>
          <w:szCs w:val="22"/>
          <w:u w:val="none"/>
          <w:lang w:val="en-US"/>
        </w:rPr>
        <w:t xml:space="preserve">, </w:t>
      </w:r>
      <w:proofErr w:type="spellStart"/>
      <w:r w:rsidR="00F174D6" w:rsidRPr="008B2B75">
        <w:rPr>
          <w:rFonts w:ascii="Arial" w:hAnsi="Arial" w:cs="Arial"/>
          <w:b w:val="0"/>
          <w:snapToGrid w:val="0"/>
          <w:szCs w:val="22"/>
          <w:u w:val="none"/>
          <w:lang w:val="en-US"/>
        </w:rPr>
        <w:t>okres</w:t>
      </w:r>
      <w:proofErr w:type="spellEnd"/>
      <w:r w:rsidR="00F174D6" w:rsidRPr="008B2B75">
        <w:rPr>
          <w:rFonts w:ascii="Arial" w:hAnsi="Arial" w:cs="Arial"/>
          <w:b w:val="0"/>
          <w:snapToGrid w:val="0"/>
          <w:szCs w:val="22"/>
          <w:u w:val="none"/>
          <w:lang w:val="en-US"/>
        </w:rPr>
        <w:t xml:space="preserve"> Prachatice</w:t>
      </w:r>
      <w:r w:rsidR="000F5BF7" w:rsidRPr="00283857">
        <w:rPr>
          <w:rStyle w:val="l-L2Char"/>
          <w:rFonts w:cs="Arial"/>
          <w:b w:val="0"/>
          <w:szCs w:val="22"/>
          <w:u w:val="none"/>
        </w:rPr>
        <w:t xml:space="preserve"> </w:t>
      </w:r>
    </w:p>
    <w:p w14:paraId="2844C00B" w14:textId="77777777" w:rsidR="00F174D6" w:rsidRPr="008B2B75" w:rsidRDefault="00035F68" w:rsidP="00F174D6">
      <w:pPr>
        <w:spacing w:line="276" w:lineRule="auto"/>
        <w:ind w:left="708"/>
        <w:jc w:val="both"/>
        <w:rPr>
          <w:rStyle w:val="l-L2Char"/>
          <w:rFonts w:cs="Arial"/>
          <w:b/>
          <w:bCs/>
          <w:szCs w:val="22"/>
        </w:rPr>
      </w:pPr>
      <w:r w:rsidRPr="008B2B75">
        <w:rPr>
          <w:rStyle w:val="l-L2Char"/>
          <w:rFonts w:cs="Arial"/>
          <w:b/>
          <w:bCs/>
          <w:szCs w:val="22"/>
        </w:rPr>
        <w:t xml:space="preserve">Popis stavby:      </w:t>
      </w:r>
      <w:r w:rsidR="00F174D6" w:rsidRPr="008B2B75">
        <w:rPr>
          <w:rStyle w:val="l-L2Char"/>
          <w:rFonts w:cs="Arial"/>
          <w:b/>
          <w:bCs/>
          <w:szCs w:val="22"/>
        </w:rPr>
        <w:t xml:space="preserve"> </w:t>
      </w:r>
    </w:p>
    <w:p w14:paraId="34CFB033" w14:textId="77777777" w:rsidR="00525312" w:rsidRDefault="005A3F05" w:rsidP="00957290">
      <w:pPr>
        <w:spacing w:line="276" w:lineRule="auto"/>
        <w:ind w:left="708"/>
        <w:jc w:val="both"/>
        <w:rPr>
          <w:rFonts w:ascii="Arial2" w:hAnsi="Arial2" w:cs="Arial2"/>
          <w:szCs w:val="22"/>
        </w:rPr>
      </w:pPr>
      <w:r>
        <w:rPr>
          <w:rFonts w:ascii="Arial2" w:hAnsi="Arial2" w:cs="Arial2"/>
          <w:szCs w:val="22"/>
        </w:rPr>
        <w:t>V</w:t>
      </w:r>
      <w:r w:rsidRPr="00865263">
        <w:rPr>
          <w:rFonts w:ascii="Arial2" w:hAnsi="Arial2" w:cs="Arial2"/>
          <w:szCs w:val="22"/>
        </w:rPr>
        <w:t xml:space="preserve"> katastrálním území Studenec u Stach se </w:t>
      </w:r>
      <w:r>
        <w:rPr>
          <w:rFonts w:ascii="Arial2" w:hAnsi="Arial2" w:cs="Arial2"/>
          <w:szCs w:val="22"/>
        </w:rPr>
        <w:t xml:space="preserve">bude </w:t>
      </w:r>
      <w:r w:rsidRPr="00865263">
        <w:rPr>
          <w:rFonts w:ascii="Arial2" w:hAnsi="Arial2" w:cs="Arial2"/>
          <w:szCs w:val="22"/>
        </w:rPr>
        <w:t>jedn</w:t>
      </w:r>
      <w:r w:rsidR="004064E6">
        <w:rPr>
          <w:rFonts w:ascii="Arial2" w:hAnsi="Arial2" w:cs="Arial2"/>
          <w:szCs w:val="22"/>
        </w:rPr>
        <w:t>a</w:t>
      </w:r>
      <w:r>
        <w:rPr>
          <w:rFonts w:ascii="Arial2" w:hAnsi="Arial2" w:cs="Arial2"/>
          <w:szCs w:val="22"/>
        </w:rPr>
        <w:t>t</w:t>
      </w:r>
      <w:r w:rsidRPr="00865263">
        <w:rPr>
          <w:rFonts w:ascii="Arial2" w:hAnsi="Arial2" w:cs="Arial2"/>
          <w:szCs w:val="22"/>
        </w:rPr>
        <w:t xml:space="preserve"> o polní cestu v celkové délce 990 m, a to polní cestu VC1-R kategorie P 4,0/20 s povrchem v úseku 0 – 0,3</w:t>
      </w:r>
      <w:r>
        <w:rPr>
          <w:rFonts w:ascii="Arial2" w:hAnsi="Arial2" w:cs="Arial2"/>
          <w:szCs w:val="22"/>
        </w:rPr>
        <w:t>00</w:t>
      </w:r>
      <w:r w:rsidRPr="00865263">
        <w:rPr>
          <w:rFonts w:ascii="Arial2" w:hAnsi="Arial2" w:cs="Arial2"/>
          <w:szCs w:val="22"/>
        </w:rPr>
        <w:t xml:space="preserve"> </w:t>
      </w:r>
      <w:proofErr w:type="gramStart"/>
      <w:r w:rsidRPr="00865263">
        <w:rPr>
          <w:rFonts w:ascii="Arial2" w:hAnsi="Arial2" w:cs="Arial2"/>
          <w:szCs w:val="22"/>
        </w:rPr>
        <w:t>km - penetrační</w:t>
      </w:r>
      <w:proofErr w:type="gramEnd"/>
      <w:r w:rsidRPr="00865263">
        <w:rPr>
          <w:rFonts w:ascii="Arial2" w:hAnsi="Arial2" w:cs="Arial2"/>
          <w:szCs w:val="22"/>
        </w:rPr>
        <w:t xml:space="preserve"> makadam a v úseku 0,3</w:t>
      </w:r>
      <w:r>
        <w:rPr>
          <w:rFonts w:ascii="Arial2" w:hAnsi="Arial2" w:cs="Arial2"/>
          <w:szCs w:val="22"/>
        </w:rPr>
        <w:t>00</w:t>
      </w:r>
      <w:r w:rsidRPr="00865263">
        <w:rPr>
          <w:rFonts w:ascii="Arial2" w:hAnsi="Arial2" w:cs="Arial2"/>
          <w:szCs w:val="22"/>
        </w:rPr>
        <w:t xml:space="preserve"> – 0,99</w:t>
      </w:r>
      <w:r>
        <w:rPr>
          <w:rFonts w:ascii="Arial2" w:hAnsi="Arial2" w:cs="Arial2"/>
          <w:szCs w:val="22"/>
        </w:rPr>
        <w:t>0</w:t>
      </w:r>
      <w:r w:rsidRPr="00865263">
        <w:rPr>
          <w:rFonts w:ascii="Arial2" w:hAnsi="Arial2" w:cs="Arial2"/>
          <w:szCs w:val="22"/>
        </w:rPr>
        <w:t xml:space="preserve"> km - štěrkový povrch. </w:t>
      </w:r>
      <w:r w:rsidR="00525312">
        <w:rPr>
          <w:rFonts w:ascii="Arial2" w:hAnsi="Arial2" w:cs="Arial2"/>
          <w:szCs w:val="22"/>
        </w:rPr>
        <w:t>Bude se jednat</w:t>
      </w:r>
      <w:r w:rsidRPr="00865263">
        <w:rPr>
          <w:rFonts w:ascii="Arial2" w:hAnsi="Arial2" w:cs="Arial2"/>
          <w:szCs w:val="22"/>
        </w:rPr>
        <w:t xml:space="preserve"> o rekonstrukci stávající cesty na pozemku katastrální parcela číslo 221 v katastrálním území Studenec u Stach. V trase cesty budou navrženy sjezdy na okolní pozemky, které budou současně sloužit i jako výhybny a v k</w:t>
      </w:r>
      <w:r w:rsidR="004064E6">
        <w:rPr>
          <w:rFonts w:ascii="Arial2" w:hAnsi="Arial2" w:cs="Arial2"/>
          <w:szCs w:val="22"/>
        </w:rPr>
        <w:t>m</w:t>
      </w:r>
      <w:r w:rsidRPr="00865263">
        <w:rPr>
          <w:rFonts w:ascii="Arial2" w:hAnsi="Arial2" w:cs="Arial2"/>
          <w:szCs w:val="22"/>
        </w:rPr>
        <w:t xml:space="preserve"> 0,49</w:t>
      </w:r>
      <w:r>
        <w:rPr>
          <w:rFonts w:ascii="Arial2" w:hAnsi="Arial2" w:cs="Arial2"/>
          <w:szCs w:val="22"/>
        </w:rPr>
        <w:t>0</w:t>
      </w:r>
      <w:r w:rsidRPr="00865263">
        <w:rPr>
          <w:rFonts w:ascii="Arial2" w:hAnsi="Arial2" w:cs="Arial2"/>
          <w:szCs w:val="22"/>
        </w:rPr>
        <w:t xml:space="preserve"> je navrhována samostatná výhybna. Součástí polní cesty je výsadba doprovodné zeleně.</w:t>
      </w:r>
    </w:p>
    <w:p w14:paraId="32D59F9D" w14:textId="77777777" w:rsidR="00525312" w:rsidRDefault="00525312" w:rsidP="00957290">
      <w:pPr>
        <w:spacing w:line="276" w:lineRule="auto"/>
        <w:ind w:left="708"/>
        <w:jc w:val="both"/>
        <w:rPr>
          <w:rFonts w:ascii="Arial2" w:hAnsi="Arial2" w:cs="Arial2"/>
          <w:szCs w:val="22"/>
        </w:rPr>
      </w:pPr>
    </w:p>
    <w:p w14:paraId="5F8AC118" w14:textId="6F267EA6" w:rsidR="00F174D6" w:rsidRPr="00525312" w:rsidRDefault="00F174D6" w:rsidP="00957290">
      <w:pPr>
        <w:spacing w:line="276" w:lineRule="auto"/>
        <w:ind w:left="708"/>
        <w:jc w:val="both"/>
        <w:rPr>
          <w:rFonts w:cs="Arial"/>
          <w:b/>
          <w:snapToGrid w:val="0"/>
          <w:szCs w:val="22"/>
          <w:lang w:val="en-US"/>
        </w:rPr>
      </w:pPr>
      <w:r w:rsidRPr="00525312">
        <w:rPr>
          <w:rStyle w:val="l-L2Char"/>
          <w:rFonts w:cs="Arial"/>
          <w:b/>
          <w:szCs w:val="22"/>
        </w:rPr>
        <w:t xml:space="preserve">Název </w:t>
      </w:r>
      <w:proofErr w:type="gramStart"/>
      <w:r w:rsidRPr="00525312">
        <w:rPr>
          <w:rStyle w:val="l-L2Char"/>
          <w:rFonts w:cs="Arial"/>
          <w:b/>
          <w:szCs w:val="22"/>
        </w:rPr>
        <w:t xml:space="preserve">stavby:   </w:t>
      </w:r>
      <w:proofErr w:type="gramEnd"/>
      <w:r w:rsidRPr="00525312">
        <w:rPr>
          <w:rStyle w:val="l-L2Char"/>
          <w:rFonts w:cs="Arial"/>
          <w:b/>
          <w:szCs w:val="22"/>
        </w:rPr>
        <w:t xml:space="preserve"> </w:t>
      </w:r>
      <w:proofErr w:type="spellStart"/>
      <w:r w:rsidR="005A3F05" w:rsidRPr="00525312">
        <w:rPr>
          <w:rFonts w:cs="Arial"/>
          <w:bCs/>
          <w:snapToGrid w:val="0"/>
          <w:szCs w:val="22"/>
          <w:lang w:val="en-US"/>
        </w:rPr>
        <w:t>Polní</w:t>
      </w:r>
      <w:proofErr w:type="spellEnd"/>
      <w:r w:rsidR="005A3F05" w:rsidRPr="00525312">
        <w:rPr>
          <w:rFonts w:cs="Arial"/>
          <w:bCs/>
          <w:snapToGrid w:val="0"/>
          <w:szCs w:val="22"/>
          <w:lang w:val="en-US"/>
        </w:rPr>
        <w:t xml:space="preserve"> </w:t>
      </w:r>
      <w:proofErr w:type="spellStart"/>
      <w:r w:rsidR="005A3F05" w:rsidRPr="00525312">
        <w:rPr>
          <w:rFonts w:cs="Arial"/>
          <w:bCs/>
          <w:snapToGrid w:val="0"/>
          <w:szCs w:val="22"/>
          <w:lang w:val="en-US"/>
        </w:rPr>
        <w:t>cesty</w:t>
      </w:r>
      <w:proofErr w:type="spellEnd"/>
      <w:r w:rsidR="005A3F05" w:rsidRPr="00525312">
        <w:rPr>
          <w:rFonts w:cs="Arial"/>
          <w:bCs/>
          <w:snapToGrid w:val="0"/>
          <w:szCs w:val="22"/>
          <w:lang w:val="en-US"/>
        </w:rPr>
        <w:t xml:space="preserve"> </w:t>
      </w:r>
      <w:proofErr w:type="spellStart"/>
      <w:r w:rsidR="005A3F05" w:rsidRPr="00525312">
        <w:rPr>
          <w:rFonts w:cs="Arial"/>
          <w:bCs/>
          <w:snapToGrid w:val="0"/>
          <w:szCs w:val="22"/>
          <w:lang w:val="en-US"/>
        </w:rPr>
        <w:t>KoPÚ</w:t>
      </w:r>
      <w:proofErr w:type="spellEnd"/>
      <w:r w:rsidR="005A3F05" w:rsidRPr="00525312">
        <w:rPr>
          <w:rFonts w:cs="Arial"/>
          <w:bCs/>
          <w:snapToGrid w:val="0"/>
          <w:szCs w:val="22"/>
          <w:lang w:val="en-US"/>
        </w:rPr>
        <w:t xml:space="preserve"> </w:t>
      </w:r>
      <w:proofErr w:type="spellStart"/>
      <w:r w:rsidR="005A3F05" w:rsidRPr="00525312">
        <w:rPr>
          <w:rFonts w:cs="Arial"/>
          <w:bCs/>
          <w:snapToGrid w:val="0"/>
          <w:szCs w:val="22"/>
          <w:lang w:val="en-US"/>
        </w:rPr>
        <w:t>Šumavské</w:t>
      </w:r>
      <w:proofErr w:type="spellEnd"/>
      <w:r w:rsidR="005A3F05" w:rsidRPr="00525312">
        <w:rPr>
          <w:rFonts w:cs="Arial"/>
          <w:bCs/>
          <w:snapToGrid w:val="0"/>
          <w:szCs w:val="22"/>
          <w:lang w:val="en-US"/>
        </w:rPr>
        <w:t xml:space="preserve"> </w:t>
      </w:r>
      <w:proofErr w:type="spellStart"/>
      <w:r w:rsidR="005A3F05" w:rsidRPr="00525312">
        <w:rPr>
          <w:rFonts w:cs="Arial"/>
          <w:bCs/>
          <w:snapToGrid w:val="0"/>
          <w:szCs w:val="22"/>
          <w:lang w:val="en-US"/>
        </w:rPr>
        <w:t>Hoštice</w:t>
      </w:r>
      <w:proofErr w:type="spellEnd"/>
      <w:r w:rsidRPr="00525312">
        <w:rPr>
          <w:rFonts w:cs="Arial"/>
          <w:b/>
          <w:snapToGrid w:val="0"/>
          <w:szCs w:val="22"/>
          <w:lang w:val="en-US"/>
        </w:rPr>
        <w:t xml:space="preserve"> </w:t>
      </w:r>
    </w:p>
    <w:p w14:paraId="59AE56AE" w14:textId="1A9CA7F9" w:rsidR="00F174D6" w:rsidRPr="008B2B75" w:rsidRDefault="00F174D6" w:rsidP="008B2B75">
      <w:pPr>
        <w:pStyle w:val="l-L1"/>
        <w:numPr>
          <w:ilvl w:val="0"/>
          <w:numId w:val="0"/>
        </w:numPr>
        <w:spacing w:before="120"/>
        <w:ind w:left="2410" w:hanging="1702"/>
        <w:jc w:val="both"/>
        <w:rPr>
          <w:rStyle w:val="l-L2Char"/>
          <w:rFonts w:cs="Arial"/>
          <w:bCs/>
          <w:szCs w:val="22"/>
          <w:u w:val="none"/>
        </w:rPr>
      </w:pPr>
      <w:r w:rsidRPr="008B2B75">
        <w:rPr>
          <w:rStyle w:val="l-L2Char"/>
          <w:rFonts w:cs="Arial"/>
          <w:bCs/>
          <w:szCs w:val="22"/>
          <w:u w:val="none"/>
        </w:rPr>
        <w:t xml:space="preserve">Místo </w:t>
      </w:r>
      <w:proofErr w:type="gramStart"/>
      <w:r w:rsidRPr="008B2B75">
        <w:rPr>
          <w:rStyle w:val="l-L2Char"/>
          <w:rFonts w:cs="Arial"/>
          <w:bCs/>
          <w:szCs w:val="22"/>
          <w:u w:val="none"/>
        </w:rPr>
        <w:t xml:space="preserve">stavby:   </w:t>
      </w:r>
      <w:proofErr w:type="gramEnd"/>
      <w:r w:rsidR="00283857">
        <w:rPr>
          <w:rStyle w:val="l-L2Char"/>
          <w:rFonts w:cs="Arial"/>
          <w:bCs/>
          <w:szCs w:val="22"/>
          <w:u w:val="none"/>
        </w:rPr>
        <w:tab/>
      </w:r>
      <w:proofErr w:type="spellStart"/>
      <w:r w:rsidRPr="008B2B75">
        <w:rPr>
          <w:rFonts w:ascii="Arial" w:hAnsi="Arial" w:cs="Arial"/>
          <w:b w:val="0"/>
          <w:snapToGrid w:val="0"/>
          <w:szCs w:val="22"/>
          <w:u w:val="none"/>
          <w:lang w:val="en-US"/>
        </w:rPr>
        <w:t>katastrální</w:t>
      </w:r>
      <w:proofErr w:type="spellEnd"/>
      <w:r w:rsidRPr="008B2B75">
        <w:rPr>
          <w:rFonts w:ascii="Arial" w:hAnsi="Arial" w:cs="Arial"/>
          <w:b w:val="0"/>
          <w:snapToGrid w:val="0"/>
          <w:szCs w:val="22"/>
          <w:u w:val="none"/>
          <w:lang w:val="en-US"/>
        </w:rPr>
        <w:t xml:space="preserve"> </w:t>
      </w:r>
      <w:proofErr w:type="spellStart"/>
      <w:r w:rsidRPr="008B2B75">
        <w:rPr>
          <w:rFonts w:ascii="Arial" w:hAnsi="Arial" w:cs="Arial"/>
          <w:b w:val="0"/>
          <w:snapToGrid w:val="0"/>
          <w:szCs w:val="22"/>
          <w:u w:val="none"/>
          <w:lang w:val="en-US"/>
        </w:rPr>
        <w:t>území</w:t>
      </w:r>
      <w:proofErr w:type="spellEnd"/>
      <w:r w:rsidRPr="008B2B75">
        <w:rPr>
          <w:rFonts w:ascii="Arial" w:hAnsi="Arial" w:cs="Arial"/>
          <w:b w:val="0"/>
          <w:snapToGrid w:val="0"/>
          <w:szCs w:val="22"/>
          <w:u w:val="none"/>
          <w:lang w:val="en-US"/>
        </w:rPr>
        <w:t xml:space="preserve"> </w:t>
      </w:r>
      <w:proofErr w:type="spellStart"/>
      <w:r w:rsidR="005A3F05">
        <w:rPr>
          <w:rFonts w:ascii="Arial" w:hAnsi="Arial" w:cs="Arial"/>
          <w:b w:val="0"/>
          <w:snapToGrid w:val="0"/>
          <w:szCs w:val="22"/>
          <w:u w:val="none"/>
          <w:lang w:val="en-US"/>
        </w:rPr>
        <w:t>Šumavské</w:t>
      </w:r>
      <w:proofErr w:type="spellEnd"/>
      <w:r w:rsidR="005A3F05">
        <w:rPr>
          <w:rFonts w:ascii="Arial" w:hAnsi="Arial" w:cs="Arial"/>
          <w:b w:val="0"/>
          <w:snapToGrid w:val="0"/>
          <w:szCs w:val="22"/>
          <w:u w:val="none"/>
          <w:lang w:val="en-US"/>
        </w:rPr>
        <w:t xml:space="preserve"> </w:t>
      </w:r>
      <w:proofErr w:type="spellStart"/>
      <w:r w:rsidR="005A3F05">
        <w:rPr>
          <w:rFonts w:ascii="Arial" w:hAnsi="Arial" w:cs="Arial"/>
          <w:b w:val="0"/>
          <w:snapToGrid w:val="0"/>
          <w:szCs w:val="22"/>
          <w:u w:val="none"/>
          <w:lang w:val="en-US"/>
        </w:rPr>
        <w:t>Hoštice</w:t>
      </w:r>
      <w:proofErr w:type="spellEnd"/>
      <w:r w:rsidRPr="008B2B75">
        <w:rPr>
          <w:rFonts w:ascii="Arial" w:hAnsi="Arial" w:cs="Arial"/>
          <w:b w:val="0"/>
          <w:snapToGrid w:val="0"/>
          <w:szCs w:val="22"/>
          <w:u w:val="none"/>
          <w:lang w:val="en-US"/>
        </w:rPr>
        <w:t xml:space="preserve"> (</w:t>
      </w:r>
      <w:r w:rsidR="004064E6">
        <w:rPr>
          <w:rFonts w:ascii="Arial" w:hAnsi="Arial" w:cs="Arial"/>
          <w:b w:val="0"/>
          <w:snapToGrid w:val="0"/>
          <w:szCs w:val="22"/>
          <w:u w:val="none"/>
          <w:lang w:val="en-US"/>
        </w:rPr>
        <w:t>764205</w:t>
      </w:r>
      <w:r w:rsidRPr="008B2B75">
        <w:rPr>
          <w:rFonts w:ascii="Arial" w:hAnsi="Arial" w:cs="Arial"/>
          <w:b w:val="0"/>
          <w:snapToGrid w:val="0"/>
          <w:szCs w:val="22"/>
          <w:u w:val="none"/>
          <w:lang w:val="en-US"/>
        </w:rPr>
        <w:t xml:space="preserve">), </w:t>
      </w:r>
      <w:proofErr w:type="spellStart"/>
      <w:r w:rsidRPr="008B2B75">
        <w:rPr>
          <w:rFonts w:ascii="Arial" w:hAnsi="Arial" w:cs="Arial"/>
          <w:b w:val="0"/>
          <w:snapToGrid w:val="0"/>
          <w:szCs w:val="22"/>
          <w:u w:val="none"/>
          <w:lang w:val="en-US"/>
        </w:rPr>
        <w:t>obec</w:t>
      </w:r>
      <w:proofErr w:type="spellEnd"/>
      <w:r w:rsidRPr="008B2B75">
        <w:rPr>
          <w:rFonts w:ascii="Arial" w:hAnsi="Arial" w:cs="Arial"/>
          <w:b w:val="0"/>
          <w:snapToGrid w:val="0"/>
          <w:szCs w:val="22"/>
          <w:u w:val="none"/>
          <w:lang w:val="en-US"/>
        </w:rPr>
        <w:t xml:space="preserve"> </w:t>
      </w:r>
      <w:proofErr w:type="spellStart"/>
      <w:r w:rsidR="004064E6">
        <w:rPr>
          <w:rFonts w:ascii="Arial" w:hAnsi="Arial" w:cs="Arial"/>
          <w:b w:val="0"/>
          <w:snapToGrid w:val="0"/>
          <w:szCs w:val="22"/>
          <w:u w:val="none"/>
          <w:lang w:val="en-US"/>
        </w:rPr>
        <w:t>Šumavské</w:t>
      </w:r>
      <w:proofErr w:type="spellEnd"/>
      <w:r w:rsidR="004064E6">
        <w:rPr>
          <w:rFonts w:ascii="Arial" w:hAnsi="Arial" w:cs="Arial"/>
          <w:b w:val="0"/>
          <w:snapToGrid w:val="0"/>
          <w:szCs w:val="22"/>
          <w:u w:val="none"/>
          <w:lang w:val="en-US"/>
        </w:rPr>
        <w:t xml:space="preserve"> </w:t>
      </w:r>
      <w:proofErr w:type="spellStart"/>
      <w:r w:rsidR="004064E6">
        <w:rPr>
          <w:rFonts w:ascii="Arial" w:hAnsi="Arial" w:cs="Arial"/>
          <w:b w:val="0"/>
          <w:snapToGrid w:val="0"/>
          <w:szCs w:val="22"/>
          <w:u w:val="none"/>
          <w:lang w:val="en-US"/>
        </w:rPr>
        <w:t>Hoštice</w:t>
      </w:r>
      <w:proofErr w:type="spellEnd"/>
      <w:r w:rsidRPr="008B2B75">
        <w:rPr>
          <w:rFonts w:ascii="Arial" w:hAnsi="Arial" w:cs="Arial"/>
          <w:b w:val="0"/>
          <w:snapToGrid w:val="0"/>
          <w:szCs w:val="22"/>
          <w:u w:val="none"/>
          <w:lang w:val="en-US"/>
        </w:rPr>
        <w:t xml:space="preserve">, </w:t>
      </w:r>
      <w:proofErr w:type="spellStart"/>
      <w:r w:rsidRPr="008B2B75">
        <w:rPr>
          <w:rFonts w:ascii="Arial" w:hAnsi="Arial" w:cs="Arial"/>
          <w:b w:val="0"/>
          <w:snapToGrid w:val="0"/>
          <w:szCs w:val="22"/>
          <w:u w:val="none"/>
          <w:lang w:val="en-US"/>
        </w:rPr>
        <w:t>okres</w:t>
      </w:r>
      <w:proofErr w:type="spellEnd"/>
      <w:r w:rsidRPr="008B2B75">
        <w:rPr>
          <w:rFonts w:ascii="Arial" w:hAnsi="Arial" w:cs="Arial"/>
          <w:b w:val="0"/>
          <w:snapToGrid w:val="0"/>
          <w:szCs w:val="22"/>
          <w:u w:val="none"/>
          <w:lang w:val="en-US"/>
        </w:rPr>
        <w:t xml:space="preserve"> Prachatice</w:t>
      </w:r>
      <w:r w:rsidRPr="008B2B75">
        <w:rPr>
          <w:rStyle w:val="l-L2Char"/>
          <w:rFonts w:cs="Arial"/>
          <w:bCs/>
          <w:szCs w:val="22"/>
          <w:u w:val="none"/>
        </w:rPr>
        <w:t xml:space="preserve"> </w:t>
      </w:r>
    </w:p>
    <w:p w14:paraId="038BA134" w14:textId="77777777" w:rsidR="00B37ADC" w:rsidRDefault="00F174D6" w:rsidP="00F174D6">
      <w:pPr>
        <w:spacing w:line="276" w:lineRule="auto"/>
        <w:ind w:firstLine="708"/>
        <w:jc w:val="both"/>
        <w:rPr>
          <w:rStyle w:val="l-L2Char"/>
          <w:rFonts w:cs="Arial"/>
          <w:b/>
          <w:bCs/>
          <w:szCs w:val="22"/>
        </w:rPr>
      </w:pPr>
      <w:r w:rsidRPr="008B2B75">
        <w:rPr>
          <w:rStyle w:val="l-L2Char"/>
          <w:rFonts w:cs="Arial"/>
          <w:b/>
          <w:bCs/>
          <w:szCs w:val="22"/>
        </w:rPr>
        <w:t xml:space="preserve">Popis stavby:      </w:t>
      </w:r>
    </w:p>
    <w:p w14:paraId="75E758F3" w14:textId="246F1521" w:rsidR="0075111B" w:rsidRDefault="0075111B" w:rsidP="004064E6">
      <w:pPr>
        <w:spacing w:line="276" w:lineRule="auto"/>
        <w:ind w:left="709" w:hanging="1"/>
        <w:jc w:val="both"/>
        <w:rPr>
          <w:rFonts w:ascii="Arial2" w:hAnsi="Arial2" w:cs="Arial2"/>
          <w:szCs w:val="22"/>
        </w:rPr>
      </w:pPr>
      <w:r>
        <w:rPr>
          <w:rFonts w:ascii="Arial2" w:hAnsi="Arial2" w:cs="Arial2"/>
          <w:szCs w:val="22"/>
        </w:rPr>
        <w:t>Projekt se bude týkat polních cest v</w:t>
      </w:r>
      <w:r w:rsidR="004064E6" w:rsidRPr="00865263">
        <w:rPr>
          <w:rFonts w:ascii="Arial2" w:hAnsi="Arial2" w:cs="Arial2"/>
          <w:szCs w:val="22"/>
        </w:rPr>
        <w:t xml:space="preserve"> celkové délce 2 031 m</w:t>
      </w:r>
      <w:r>
        <w:rPr>
          <w:rFonts w:ascii="Arial2" w:hAnsi="Arial2" w:cs="Arial2"/>
          <w:szCs w:val="22"/>
        </w:rPr>
        <w:t>. P</w:t>
      </w:r>
      <w:r w:rsidR="004064E6" w:rsidRPr="00865263">
        <w:rPr>
          <w:rFonts w:ascii="Arial2" w:hAnsi="Arial2" w:cs="Arial2"/>
          <w:szCs w:val="22"/>
        </w:rPr>
        <w:t>olní cest</w:t>
      </w:r>
      <w:r>
        <w:rPr>
          <w:rFonts w:ascii="Arial2" w:hAnsi="Arial2" w:cs="Arial2"/>
          <w:szCs w:val="22"/>
        </w:rPr>
        <w:t>a</w:t>
      </w:r>
      <w:r w:rsidR="004064E6" w:rsidRPr="00865263">
        <w:rPr>
          <w:rFonts w:ascii="Arial2" w:hAnsi="Arial2" w:cs="Arial2"/>
          <w:szCs w:val="22"/>
        </w:rPr>
        <w:t xml:space="preserve"> C11 kategorie P 3,5/20 o celkové délce 355 m s povrchem z penetračního makadamu</w:t>
      </w:r>
      <w:r>
        <w:rPr>
          <w:rFonts w:ascii="Arial2" w:hAnsi="Arial2" w:cs="Arial2"/>
          <w:szCs w:val="22"/>
        </w:rPr>
        <w:t xml:space="preserve"> bude navržena jako polní cesta k </w:t>
      </w:r>
      <w:r w:rsidR="004064E6" w:rsidRPr="00865263">
        <w:rPr>
          <w:rFonts w:ascii="Arial2" w:hAnsi="Arial2" w:cs="Arial2"/>
          <w:szCs w:val="22"/>
        </w:rPr>
        <w:t xml:space="preserve">rekonstrukci na pozemku katastrální parcela číslo 859 v katastrálním území Šumavské Hoštice. V trase cesty jsou navrženy sjezdy na okolní pozemky a jedna výhybna. Polní cesta začíná napojením na místní komunikaci a </w:t>
      </w:r>
      <w:proofErr w:type="gramStart"/>
      <w:r w:rsidR="004064E6" w:rsidRPr="00865263">
        <w:rPr>
          <w:rFonts w:ascii="Arial2" w:hAnsi="Arial2" w:cs="Arial2"/>
          <w:szCs w:val="22"/>
        </w:rPr>
        <w:t>končí</w:t>
      </w:r>
      <w:proofErr w:type="gramEnd"/>
      <w:r w:rsidR="004064E6" w:rsidRPr="00865263">
        <w:rPr>
          <w:rFonts w:ascii="Arial2" w:hAnsi="Arial2" w:cs="Arial2"/>
          <w:szCs w:val="22"/>
        </w:rPr>
        <w:t xml:space="preserve"> napojením na polní cestu C15. Svým umístěním, spolu s polní cestou C15, vytváří alternativní spojení pro zemědělskou techniku mimo zastavěnou část obce Šumavské Hoštice. Součástí polní cesty </w:t>
      </w:r>
      <w:r w:rsidR="00A145C3">
        <w:rPr>
          <w:rFonts w:ascii="Arial2" w:hAnsi="Arial2" w:cs="Arial2"/>
          <w:szCs w:val="22"/>
        </w:rPr>
        <w:t>bude</w:t>
      </w:r>
      <w:r w:rsidR="004064E6" w:rsidRPr="00865263">
        <w:rPr>
          <w:rFonts w:ascii="Arial2" w:hAnsi="Arial2" w:cs="Arial2"/>
          <w:szCs w:val="22"/>
        </w:rPr>
        <w:t xml:space="preserve"> výsadba interakčního prvku IP8 – doprovodné zeleně. Dále se jedná o polní </w:t>
      </w:r>
      <w:r w:rsidR="004064E6" w:rsidRPr="00865263">
        <w:rPr>
          <w:rFonts w:ascii="Arial2" w:hAnsi="Arial2" w:cs="Arial2"/>
          <w:szCs w:val="22"/>
        </w:rPr>
        <w:lastRenderedPageBreak/>
        <w:t xml:space="preserve">cestu C15 kategorie P 3,5/20 o celkové délce 124 m s povrchem z obalovaného kameniva. Jedná se o rekonstrukci polní cesty na pozemku katastrální parcela číslo 832 v katastrálním území Šumavské Hoštice, cesta začíná napojením na polní cestu C11 a </w:t>
      </w:r>
      <w:proofErr w:type="gramStart"/>
      <w:r w:rsidR="004064E6" w:rsidRPr="00865263">
        <w:rPr>
          <w:rFonts w:ascii="Arial2" w:hAnsi="Arial2" w:cs="Arial2"/>
          <w:szCs w:val="22"/>
        </w:rPr>
        <w:t>končí</w:t>
      </w:r>
      <w:proofErr w:type="gramEnd"/>
      <w:r w:rsidR="004064E6" w:rsidRPr="00865263">
        <w:rPr>
          <w:rFonts w:ascii="Arial2" w:hAnsi="Arial2" w:cs="Arial2"/>
          <w:szCs w:val="22"/>
        </w:rPr>
        <w:t xml:space="preserve"> napojením na MK. Součástí realizačního projektu bude i odvodnění navrhované komunikace. </w:t>
      </w:r>
    </w:p>
    <w:p w14:paraId="605250A3" w14:textId="77777777" w:rsidR="00A145C3" w:rsidRDefault="00A145C3" w:rsidP="004064E6">
      <w:pPr>
        <w:spacing w:line="276" w:lineRule="auto"/>
        <w:ind w:left="709" w:hanging="1"/>
        <w:jc w:val="both"/>
        <w:rPr>
          <w:rFonts w:ascii="Arial2" w:hAnsi="Arial2" w:cs="Arial2"/>
          <w:szCs w:val="22"/>
        </w:rPr>
      </w:pPr>
      <w:r>
        <w:rPr>
          <w:rFonts w:ascii="Arial2" w:hAnsi="Arial2" w:cs="Arial2"/>
          <w:szCs w:val="22"/>
        </w:rPr>
        <w:t>Projekt p</w:t>
      </w:r>
      <w:r w:rsidR="004064E6" w:rsidRPr="00865263">
        <w:rPr>
          <w:rFonts w:ascii="Arial2" w:hAnsi="Arial2" w:cs="Arial2"/>
          <w:szCs w:val="22"/>
        </w:rPr>
        <w:t>olní cest</w:t>
      </w:r>
      <w:r>
        <w:rPr>
          <w:rFonts w:ascii="Arial2" w:hAnsi="Arial2" w:cs="Arial2"/>
          <w:szCs w:val="22"/>
        </w:rPr>
        <w:t>y</w:t>
      </w:r>
      <w:r w:rsidR="004064E6" w:rsidRPr="00865263">
        <w:rPr>
          <w:rFonts w:ascii="Arial2" w:hAnsi="Arial2" w:cs="Arial2"/>
          <w:szCs w:val="22"/>
        </w:rPr>
        <w:t xml:space="preserve"> C29 kategorie P 3,0/20 o celkové délce 181 m</w:t>
      </w:r>
      <w:r>
        <w:rPr>
          <w:rFonts w:ascii="Arial2" w:hAnsi="Arial2" w:cs="Arial2"/>
          <w:szCs w:val="22"/>
        </w:rPr>
        <w:t xml:space="preserve"> bude navržena jako polní cesta</w:t>
      </w:r>
      <w:r w:rsidR="004064E6" w:rsidRPr="00865263">
        <w:rPr>
          <w:rFonts w:ascii="Arial2" w:hAnsi="Arial2" w:cs="Arial2"/>
          <w:szCs w:val="22"/>
        </w:rPr>
        <w:t xml:space="preserve"> s povrchem z obalovaného kameniva. Jedná se o rekonstrukci polní cesty na pozemku katastrální parcela číslo 608 v katastrálním území Šumavské Hoštice, cesta začíná napojením na silnici II. </w:t>
      </w:r>
      <w:r>
        <w:rPr>
          <w:rFonts w:ascii="Arial2" w:hAnsi="Arial2" w:cs="Arial2"/>
          <w:szCs w:val="22"/>
        </w:rPr>
        <w:t>t</w:t>
      </w:r>
      <w:r w:rsidR="004064E6" w:rsidRPr="00865263">
        <w:rPr>
          <w:rFonts w:ascii="Arial2" w:hAnsi="Arial2" w:cs="Arial2"/>
          <w:szCs w:val="22"/>
        </w:rPr>
        <w:t xml:space="preserve">řídy II/145 a </w:t>
      </w:r>
      <w:proofErr w:type="gramStart"/>
      <w:r w:rsidR="004064E6" w:rsidRPr="00865263">
        <w:rPr>
          <w:rFonts w:ascii="Arial2" w:hAnsi="Arial2" w:cs="Arial2"/>
          <w:szCs w:val="22"/>
        </w:rPr>
        <w:t>končí</w:t>
      </w:r>
      <w:proofErr w:type="gramEnd"/>
      <w:r w:rsidR="004064E6" w:rsidRPr="00865263">
        <w:rPr>
          <w:rFonts w:ascii="Arial2" w:hAnsi="Arial2" w:cs="Arial2"/>
          <w:szCs w:val="22"/>
        </w:rPr>
        <w:t xml:space="preserve"> u pozemku parcela číslo 611 v katastrálním území Šumavské Hoštice. V trase cesty </w:t>
      </w:r>
      <w:r>
        <w:rPr>
          <w:rFonts w:ascii="Arial2" w:hAnsi="Arial2" w:cs="Arial2"/>
          <w:szCs w:val="22"/>
        </w:rPr>
        <w:t>budou</w:t>
      </w:r>
      <w:r w:rsidR="004064E6" w:rsidRPr="00865263">
        <w:rPr>
          <w:rFonts w:ascii="Arial2" w:hAnsi="Arial2" w:cs="Arial2"/>
          <w:szCs w:val="22"/>
        </w:rPr>
        <w:t xml:space="preserve"> navrženy sjezdy na okolní pozemky. Součástí realizačního projektu bude i odvodnění navrhované komunikace a náhradní výsadba zeleně. </w:t>
      </w:r>
    </w:p>
    <w:p w14:paraId="465CDF30" w14:textId="679446D3" w:rsidR="0037688B" w:rsidRDefault="00A145C3" w:rsidP="004064E6">
      <w:pPr>
        <w:spacing w:line="276" w:lineRule="auto"/>
        <w:ind w:left="709" w:hanging="1"/>
        <w:jc w:val="both"/>
        <w:rPr>
          <w:rStyle w:val="l-L2Char"/>
          <w:rFonts w:cs="Arial"/>
          <w:b/>
          <w:bCs/>
          <w:szCs w:val="22"/>
        </w:rPr>
      </w:pPr>
      <w:r>
        <w:rPr>
          <w:rFonts w:ascii="Arial2" w:hAnsi="Arial2" w:cs="Arial2"/>
          <w:szCs w:val="22"/>
        </w:rPr>
        <w:t>Projekt</w:t>
      </w:r>
      <w:r w:rsidR="004064E6" w:rsidRPr="00865263">
        <w:rPr>
          <w:rFonts w:ascii="Arial2" w:hAnsi="Arial2" w:cs="Arial2"/>
          <w:szCs w:val="22"/>
        </w:rPr>
        <w:t xml:space="preserve"> polní cesty C4 kategorie P 3,5/20 o celkové délce 1 371 m</w:t>
      </w:r>
      <w:r w:rsidR="0037688B">
        <w:rPr>
          <w:rFonts w:ascii="Arial2" w:hAnsi="Arial2" w:cs="Arial2"/>
          <w:szCs w:val="22"/>
        </w:rPr>
        <w:t xml:space="preserve"> bude navržena jako polní cesta</w:t>
      </w:r>
      <w:r w:rsidR="004064E6" w:rsidRPr="00865263">
        <w:rPr>
          <w:rFonts w:ascii="Arial2" w:hAnsi="Arial2" w:cs="Arial2"/>
          <w:szCs w:val="22"/>
        </w:rPr>
        <w:t xml:space="preserve"> s povrchem z penetračního makadamu. Jedná se o novostavbu polní cesty na pozemku katastrální parcela číslo 571 v katastrálním území Šumavské Hoštice, cesta začíná napojením na místní komunikaci a </w:t>
      </w:r>
      <w:proofErr w:type="gramStart"/>
      <w:r w:rsidR="004064E6" w:rsidRPr="00865263">
        <w:rPr>
          <w:rFonts w:ascii="Arial2" w:hAnsi="Arial2" w:cs="Arial2"/>
          <w:szCs w:val="22"/>
        </w:rPr>
        <w:t>končí</w:t>
      </w:r>
      <w:proofErr w:type="gramEnd"/>
      <w:r w:rsidR="004064E6" w:rsidRPr="00865263">
        <w:rPr>
          <w:rFonts w:ascii="Arial2" w:hAnsi="Arial2" w:cs="Arial2"/>
          <w:szCs w:val="22"/>
        </w:rPr>
        <w:t xml:space="preserve"> na hranici katastrálního území. V trase cesty </w:t>
      </w:r>
      <w:r w:rsidR="0037688B">
        <w:rPr>
          <w:rFonts w:ascii="Arial2" w:hAnsi="Arial2" w:cs="Arial2"/>
          <w:szCs w:val="22"/>
        </w:rPr>
        <w:t>budou</w:t>
      </w:r>
      <w:r w:rsidR="004064E6" w:rsidRPr="00865263">
        <w:rPr>
          <w:rFonts w:ascii="Arial2" w:hAnsi="Arial2" w:cs="Arial2"/>
          <w:szCs w:val="22"/>
        </w:rPr>
        <w:t xml:space="preserve"> navrženy sjezdy na okolní pozemky a výhybny. Součástí realizačního projektu bude i odvodnění navrhované komunikace a výsadba doprovodné zeleně.</w:t>
      </w:r>
      <w:r w:rsidR="00F174D6" w:rsidRPr="008B2B75">
        <w:rPr>
          <w:rStyle w:val="l-L2Char"/>
          <w:rFonts w:cs="Arial"/>
          <w:b/>
          <w:bCs/>
          <w:szCs w:val="22"/>
        </w:rPr>
        <w:t xml:space="preserve"> </w:t>
      </w:r>
    </w:p>
    <w:p w14:paraId="3BE63DD7" w14:textId="0195F789" w:rsidR="0037688B" w:rsidRPr="00283857" w:rsidRDefault="0037688B" w:rsidP="0037688B">
      <w:pPr>
        <w:pStyle w:val="l-L1"/>
        <w:numPr>
          <w:ilvl w:val="0"/>
          <w:numId w:val="0"/>
        </w:numPr>
        <w:spacing w:after="0"/>
        <w:ind w:firstLine="708"/>
        <w:jc w:val="both"/>
        <w:rPr>
          <w:rFonts w:ascii="Arial" w:hAnsi="Arial" w:cs="Arial"/>
          <w:bCs/>
          <w:snapToGrid w:val="0"/>
          <w:szCs w:val="22"/>
          <w:u w:val="none"/>
          <w:lang w:val="en-US"/>
        </w:rPr>
      </w:pPr>
      <w:r w:rsidRPr="008B2B75">
        <w:rPr>
          <w:rStyle w:val="l-L2Char"/>
          <w:rFonts w:cs="Arial"/>
          <w:bCs/>
          <w:szCs w:val="22"/>
          <w:u w:val="none"/>
        </w:rPr>
        <w:t xml:space="preserve">Název </w:t>
      </w:r>
      <w:proofErr w:type="gramStart"/>
      <w:r w:rsidRPr="008B2B75">
        <w:rPr>
          <w:rStyle w:val="l-L2Char"/>
          <w:rFonts w:cs="Arial"/>
          <w:bCs/>
          <w:szCs w:val="22"/>
          <w:u w:val="none"/>
        </w:rPr>
        <w:t xml:space="preserve">stavby:   </w:t>
      </w:r>
      <w:proofErr w:type="gramEnd"/>
      <w:r w:rsidRPr="008B2B75">
        <w:rPr>
          <w:rStyle w:val="l-L2Char"/>
          <w:rFonts w:cs="Arial"/>
          <w:bCs/>
          <w:szCs w:val="22"/>
          <w:u w:val="none"/>
        </w:rPr>
        <w:t xml:space="preserve"> </w:t>
      </w:r>
      <w:proofErr w:type="spellStart"/>
      <w:r>
        <w:rPr>
          <w:rFonts w:ascii="Arial" w:hAnsi="Arial" w:cs="Arial"/>
          <w:b w:val="0"/>
          <w:snapToGrid w:val="0"/>
          <w:szCs w:val="22"/>
          <w:u w:val="none"/>
          <w:lang w:val="en-US"/>
        </w:rPr>
        <w:t>Polní</w:t>
      </w:r>
      <w:proofErr w:type="spellEnd"/>
      <w:r>
        <w:rPr>
          <w:rFonts w:ascii="Arial" w:hAnsi="Arial" w:cs="Arial"/>
          <w:b w:val="0"/>
          <w:snapToGrid w:val="0"/>
          <w:szCs w:val="22"/>
          <w:u w:val="none"/>
          <w:lang w:val="en-US"/>
        </w:rPr>
        <w:t xml:space="preserve"> cesta </w:t>
      </w:r>
      <w:proofErr w:type="spellStart"/>
      <w:r>
        <w:rPr>
          <w:rFonts w:ascii="Arial" w:hAnsi="Arial" w:cs="Arial"/>
          <w:b w:val="0"/>
          <w:snapToGrid w:val="0"/>
          <w:szCs w:val="22"/>
          <w:u w:val="none"/>
          <w:lang w:val="en-US"/>
        </w:rPr>
        <w:t>KoPÚ</w:t>
      </w:r>
      <w:proofErr w:type="spellEnd"/>
      <w:r>
        <w:rPr>
          <w:rFonts w:ascii="Arial" w:hAnsi="Arial" w:cs="Arial"/>
          <w:b w:val="0"/>
          <w:snapToGrid w:val="0"/>
          <w:szCs w:val="22"/>
          <w:u w:val="none"/>
          <w:lang w:val="en-US"/>
        </w:rPr>
        <w:t xml:space="preserve"> </w:t>
      </w:r>
      <w:proofErr w:type="spellStart"/>
      <w:r>
        <w:rPr>
          <w:rFonts w:ascii="Arial" w:hAnsi="Arial" w:cs="Arial"/>
          <w:b w:val="0"/>
          <w:snapToGrid w:val="0"/>
          <w:szCs w:val="22"/>
          <w:u w:val="none"/>
          <w:lang w:val="en-US"/>
        </w:rPr>
        <w:t>Netolice</w:t>
      </w:r>
      <w:proofErr w:type="spellEnd"/>
    </w:p>
    <w:p w14:paraId="0ADF284A" w14:textId="6E0F37A9" w:rsidR="0037688B" w:rsidRPr="008B2B75" w:rsidRDefault="0037688B" w:rsidP="0037688B">
      <w:pPr>
        <w:pStyle w:val="l-L1"/>
        <w:numPr>
          <w:ilvl w:val="0"/>
          <w:numId w:val="0"/>
        </w:numPr>
        <w:spacing w:before="120"/>
        <w:ind w:left="2410" w:hanging="1702"/>
        <w:jc w:val="both"/>
        <w:rPr>
          <w:rStyle w:val="l-L2Char"/>
          <w:rFonts w:cs="Arial"/>
          <w:bCs/>
          <w:szCs w:val="22"/>
          <w:u w:val="none"/>
        </w:rPr>
      </w:pPr>
      <w:r w:rsidRPr="008B2B75">
        <w:rPr>
          <w:rStyle w:val="l-L2Char"/>
          <w:rFonts w:cs="Arial"/>
          <w:bCs/>
          <w:szCs w:val="22"/>
          <w:u w:val="none"/>
        </w:rPr>
        <w:t xml:space="preserve">Místo </w:t>
      </w:r>
      <w:proofErr w:type="gramStart"/>
      <w:r w:rsidRPr="008B2B75">
        <w:rPr>
          <w:rStyle w:val="l-L2Char"/>
          <w:rFonts w:cs="Arial"/>
          <w:bCs/>
          <w:szCs w:val="22"/>
          <w:u w:val="none"/>
        </w:rPr>
        <w:t xml:space="preserve">stavby:   </w:t>
      </w:r>
      <w:proofErr w:type="gramEnd"/>
      <w:r>
        <w:rPr>
          <w:rStyle w:val="l-L2Char"/>
          <w:rFonts w:cs="Arial"/>
          <w:bCs/>
          <w:szCs w:val="22"/>
          <w:u w:val="none"/>
        </w:rPr>
        <w:tab/>
      </w:r>
      <w:proofErr w:type="spellStart"/>
      <w:r w:rsidRPr="008B2B75">
        <w:rPr>
          <w:rFonts w:ascii="Arial" w:hAnsi="Arial" w:cs="Arial"/>
          <w:b w:val="0"/>
          <w:snapToGrid w:val="0"/>
          <w:szCs w:val="22"/>
          <w:u w:val="none"/>
          <w:lang w:val="en-US"/>
        </w:rPr>
        <w:t>katastrální</w:t>
      </w:r>
      <w:proofErr w:type="spellEnd"/>
      <w:r w:rsidRPr="008B2B75">
        <w:rPr>
          <w:rFonts w:ascii="Arial" w:hAnsi="Arial" w:cs="Arial"/>
          <w:b w:val="0"/>
          <w:snapToGrid w:val="0"/>
          <w:szCs w:val="22"/>
          <w:u w:val="none"/>
          <w:lang w:val="en-US"/>
        </w:rPr>
        <w:t xml:space="preserve"> </w:t>
      </w:r>
      <w:proofErr w:type="spellStart"/>
      <w:r w:rsidRPr="008B2B75">
        <w:rPr>
          <w:rFonts w:ascii="Arial" w:hAnsi="Arial" w:cs="Arial"/>
          <w:b w:val="0"/>
          <w:snapToGrid w:val="0"/>
          <w:szCs w:val="22"/>
          <w:u w:val="none"/>
          <w:lang w:val="en-US"/>
        </w:rPr>
        <w:t>území</w:t>
      </w:r>
      <w:proofErr w:type="spellEnd"/>
      <w:r w:rsidRPr="008B2B75">
        <w:rPr>
          <w:rFonts w:ascii="Arial" w:hAnsi="Arial" w:cs="Arial"/>
          <w:b w:val="0"/>
          <w:snapToGrid w:val="0"/>
          <w:szCs w:val="22"/>
          <w:u w:val="none"/>
          <w:lang w:val="en-US"/>
        </w:rPr>
        <w:t xml:space="preserve"> </w:t>
      </w:r>
      <w:proofErr w:type="spellStart"/>
      <w:r>
        <w:rPr>
          <w:rFonts w:ascii="Arial" w:hAnsi="Arial" w:cs="Arial"/>
          <w:b w:val="0"/>
          <w:snapToGrid w:val="0"/>
          <w:szCs w:val="22"/>
          <w:u w:val="none"/>
          <w:lang w:val="en-US"/>
        </w:rPr>
        <w:t>Netolice</w:t>
      </w:r>
      <w:proofErr w:type="spellEnd"/>
      <w:r>
        <w:rPr>
          <w:rFonts w:ascii="Arial" w:hAnsi="Arial" w:cs="Arial"/>
          <w:b w:val="0"/>
          <w:snapToGrid w:val="0"/>
          <w:szCs w:val="22"/>
          <w:u w:val="none"/>
          <w:lang w:val="en-US"/>
        </w:rPr>
        <w:t xml:space="preserve"> </w:t>
      </w:r>
      <w:r w:rsidRPr="008B2B75">
        <w:rPr>
          <w:rFonts w:ascii="Arial" w:hAnsi="Arial" w:cs="Arial"/>
          <w:b w:val="0"/>
          <w:snapToGrid w:val="0"/>
          <w:szCs w:val="22"/>
          <w:u w:val="none"/>
          <w:lang w:val="en-US"/>
        </w:rPr>
        <w:t>(</w:t>
      </w:r>
      <w:r>
        <w:rPr>
          <w:rFonts w:ascii="Arial" w:hAnsi="Arial" w:cs="Arial"/>
          <w:b w:val="0"/>
          <w:snapToGrid w:val="0"/>
          <w:szCs w:val="22"/>
          <w:u w:val="none"/>
          <w:lang w:val="en-US"/>
        </w:rPr>
        <w:t>703940</w:t>
      </w:r>
      <w:r w:rsidRPr="008B2B75">
        <w:rPr>
          <w:rFonts w:ascii="Arial" w:hAnsi="Arial" w:cs="Arial"/>
          <w:b w:val="0"/>
          <w:snapToGrid w:val="0"/>
          <w:szCs w:val="22"/>
          <w:u w:val="none"/>
          <w:lang w:val="en-US"/>
        </w:rPr>
        <w:t xml:space="preserve">), </w:t>
      </w:r>
      <w:proofErr w:type="spellStart"/>
      <w:r w:rsidRPr="008B2B75">
        <w:rPr>
          <w:rFonts w:ascii="Arial" w:hAnsi="Arial" w:cs="Arial"/>
          <w:b w:val="0"/>
          <w:snapToGrid w:val="0"/>
          <w:szCs w:val="22"/>
          <w:u w:val="none"/>
          <w:lang w:val="en-US"/>
        </w:rPr>
        <w:t>obec</w:t>
      </w:r>
      <w:proofErr w:type="spellEnd"/>
      <w:r w:rsidRPr="008B2B75">
        <w:rPr>
          <w:rFonts w:ascii="Arial" w:hAnsi="Arial" w:cs="Arial"/>
          <w:b w:val="0"/>
          <w:snapToGrid w:val="0"/>
          <w:szCs w:val="22"/>
          <w:u w:val="none"/>
          <w:lang w:val="en-US"/>
        </w:rPr>
        <w:t xml:space="preserve"> </w:t>
      </w:r>
      <w:proofErr w:type="spellStart"/>
      <w:r>
        <w:rPr>
          <w:rFonts w:ascii="Arial" w:hAnsi="Arial" w:cs="Arial"/>
          <w:b w:val="0"/>
          <w:snapToGrid w:val="0"/>
          <w:szCs w:val="22"/>
          <w:u w:val="none"/>
          <w:lang w:val="en-US"/>
        </w:rPr>
        <w:t>Netolice</w:t>
      </w:r>
      <w:proofErr w:type="spellEnd"/>
      <w:r w:rsidRPr="008B2B75">
        <w:rPr>
          <w:rFonts w:ascii="Arial" w:hAnsi="Arial" w:cs="Arial"/>
          <w:b w:val="0"/>
          <w:snapToGrid w:val="0"/>
          <w:szCs w:val="22"/>
          <w:u w:val="none"/>
          <w:lang w:val="en-US"/>
        </w:rPr>
        <w:t xml:space="preserve">, </w:t>
      </w:r>
      <w:proofErr w:type="spellStart"/>
      <w:r w:rsidRPr="008B2B75">
        <w:rPr>
          <w:rFonts w:ascii="Arial" w:hAnsi="Arial" w:cs="Arial"/>
          <w:b w:val="0"/>
          <w:snapToGrid w:val="0"/>
          <w:szCs w:val="22"/>
          <w:u w:val="none"/>
          <w:lang w:val="en-US"/>
        </w:rPr>
        <w:t>okres</w:t>
      </w:r>
      <w:proofErr w:type="spellEnd"/>
      <w:r w:rsidRPr="008B2B75">
        <w:rPr>
          <w:rFonts w:ascii="Arial" w:hAnsi="Arial" w:cs="Arial"/>
          <w:b w:val="0"/>
          <w:snapToGrid w:val="0"/>
          <w:szCs w:val="22"/>
          <w:u w:val="none"/>
          <w:lang w:val="en-US"/>
        </w:rPr>
        <w:t xml:space="preserve"> Prachatice</w:t>
      </w:r>
      <w:r w:rsidRPr="008B2B75">
        <w:rPr>
          <w:rStyle w:val="l-L2Char"/>
          <w:rFonts w:cs="Arial"/>
          <w:bCs/>
          <w:szCs w:val="22"/>
          <w:u w:val="none"/>
        </w:rPr>
        <w:t xml:space="preserve"> </w:t>
      </w:r>
    </w:p>
    <w:p w14:paraId="2E1967CA" w14:textId="77777777" w:rsidR="0037688B" w:rsidRDefault="0037688B" w:rsidP="0037688B">
      <w:pPr>
        <w:spacing w:line="276" w:lineRule="auto"/>
        <w:ind w:firstLine="708"/>
        <w:jc w:val="both"/>
        <w:rPr>
          <w:rStyle w:val="l-L2Char"/>
          <w:rFonts w:cs="Arial"/>
          <w:b/>
          <w:bCs/>
          <w:szCs w:val="22"/>
        </w:rPr>
      </w:pPr>
      <w:r w:rsidRPr="008B2B75">
        <w:rPr>
          <w:rStyle w:val="l-L2Char"/>
          <w:rFonts w:cs="Arial"/>
          <w:b/>
          <w:bCs/>
          <w:szCs w:val="22"/>
        </w:rPr>
        <w:t xml:space="preserve">Popis stavby:      </w:t>
      </w:r>
    </w:p>
    <w:p w14:paraId="46227AF4" w14:textId="4D02814E" w:rsidR="0037688B" w:rsidRPr="00865263" w:rsidRDefault="0037688B" w:rsidP="0037688B">
      <w:pPr>
        <w:autoSpaceDE w:val="0"/>
        <w:autoSpaceDN w:val="0"/>
        <w:adjustRightInd w:val="0"/>
        <w:ind w:left="709"/>
        <w:jc w:val="both"/>
        <w:rPr>
          <w:rFonts w:ascii="Arial2" w:hAnsi="Arial2" w:cs="Arial2"/>
          <w:szCs w:val="22"/>
        </w:rPr>
      </w:pPr>
      <w:r>
        <w:rPr>
          <w:rFonts w:ascii="Arial2" w:hAnsi="Arial2" w:cs="Arial2"/>
          <w:szCs w:val="22"/>
        </w:rPr>
        <w:t xml:space="preserve">Projekt </w:t>
      </w:r>
      <w:r w:rsidRPr="00865263">
        <w:rPr>
          <w:rFonts w:ascii="Arial2" w:hAnsi="Arial2" w:cs="Arial2"/>
          <w:szCs w:val="22"/>
        </w:rPr>
        <w:t>polní cest</w:t>
      </w:r>
      <w:r>
        <w:rPr>
          <w:rFonts w:ascii="Arial2" w:hAnsi="Arial2" w:cs="Arial2"/>
          <w:szCs w:val="22"/>
        </w:rPr>
        <w:t>y počítá s polní cestou</w:t>
      </w:r>
      <w:r w:rsidRPr="00865263">
        <w:rPr>
          <w:rFonts w:ascii="Arial2" w:hAnsi="Arial2" w:cs="Arial2"/>
          <w:szCs w:val="22"/>
        </w:rPr>
        <w:t xml:space="preserve"> v celkové délce 1 150 m, a to polní cest</w:t>
      </w:r>
      <w:r>
        <w:rPr>
          <w:rFonts w:ascii="Arial2" w:hAnsi="Arial2" w:cs="Arial2"/>
          <w:szCs w:val="22"/>
        </w:rPr>
        <w:t>ou</w:t>
      </w:r>
      <w:r w:rsidRPr="00865263">
        <w:rPr>
          <w:rFonts w:ascii="Arial2" w:hAnsi="Arial2" w:cs="Arial2"/>
          <w:szCs w:val="22"/>
        </w:rPr>
        <w:t xml:space="preserve"> RCV14 kategorie P 4,0/30 s povrchem z penetračního makadamu. Jedná se o rekonstrukci původní polní cesty v délce 1 150 m na pozemku katastrální parcela číslo 3707 v katastrálním území Netolice. Polní cesta začíná napojením na silnici II. </w:t>
      </w:r>
      <w:r>
        <w:rPr>
          <w:rFonts w:ascii="Arial2" w:hAnsi="Arial2" w:cs="Arial2"/>
          <w:szCs w:val="22"/>
        </w:rPr>
        <w:t>t</w:t>
      </w:r>
      <w:r w:rsidRPr="00865263">
        <w:rPr>
          <w:rFonts w:ascii="Arial2" w:hAnsi="Arial2" w:cs="Arial2"/>
          <w:szCs w:val="22"/>
        </w:rPr>
        <w:t xml:space="preserve">řídy číslo 145 a </w:t>
      </w:r>
      <w:proofErr w:type="gramStart"/>
      <w:r w:rsidRPr="00865263">
        <w:rPr>
          <w:rFonts w:ascii="Arial2" w:hAnsi="Arial2" w:cs="Arial2"/>
          <w:szCs w:val="22"/>
        </w:rPr>
        <w:t>končí</w:t>
      </w:r>
      <w:proofErr w:type="gramEnd"/>
      <w:r w:rsidRPr="00865263">
        <w:rPr>
          <w:rFonts w:ascii="Arial2" w:hAnsi="Arial2" w:cs="Arial2"/>
          <w:szCs w:val="22"/>
        </w:rPr>
        <w:t xml:space="preserve"> na hranici katastrálního území, kde se napojuje na polní cestu v katastrálním území Olšovice. V trase cesty budou navrženy sjezdy na okolní pozemky, které budou současně sloužit i jako výhybny. Součástí polní cesty </w:t>
      </w:r>
      <w:r>
        <w:rPr>
          <w:rFonts w:ascii="Arial2" w:hAnsi="Arial2" w:cs="Arial2"/>
          <w:szCs w:val="22"/>
        </w:rPr>
        <w:t>bude návrh</w:t>
      </w:r>
      <w:r w:rsidRPr="00865263">
        <w:rPr>
          <w:rFonts w:ascii="Arial2" w:hAnsi="Arial2" w:cs="Arial2"/>
          <w:szCs w:val="22"/>
        </w:rPr>
        <w:t xml:space="preserve"> výsadb</w:t>
      </w:r>
      <w:r>
        <w:rPr>
          <w:rFonts w:ascii="Arial2" w:hAnsi="Arial2" w:cs="Arial2"/>
          <w:szCs w:val="22"/>
        </w:rPr>
        <w:t>y</w:t>
      </w:r>
      <w:r w:rsidRPr="00865263">
        <w:rPr>
          <w:rFonts w:ascii="Arial2" w:hAnsi="Arial2" w:cs="Arial2"/>
          <w:szCs w:val="22"/>
        </w:rPr>
        <w:t xml:space="preserve"> doprovodné zeleně. </w:t>
      </w:r>
    </w:p>
    <w:p w14:paraId="2C90D9B0" w14:textId="26DD6B38" w:rsidR="0037688B" w:rsidRPr="00283857" w:rsidRDefault="0037688B" w:rsidP="0037688B">
      <w:pPr>
        <w:pStyle w:val="l-L1"/>
        <w:numPr>
          <w:ilvl w:val="0"/>
          <w:numId w:val="0"/>
        </w:numPr>
        <w:spacing w:after="0"/>
        <w:ind w:left="709" w:hanging="1"/>
        <w:jc w:val="both"/>
        <w:rPr>
          <w:rFonts w:ascii="Arial" w:hAnsi="Arial" w:cs="Arial"/>
          <w:bCs/>
          <w:snapToGrid w:val="0"/>
          <w:szCs w:val="22"/>
          <w:u w:val="none"/>
          <w:lang w:val="en-US"/>
        </w:rPr>
      </w:pPr>
      <w:r w:rsidRPr="008B2B75">
        <w:rPr>
          <w:rStyle w:val="l-L2Char"/>
          <w:rFonts w:cs="Arial"/>
          <w:bCs/>
          <w:szCs w:val="22"/>
          <w:u w:val="none"/>
        </w:rPr>
        <w:t xml:space="preserve">Název </w:t>
      </w:r>
      <w:proofErr w:type="gramStart"/>
      <w:r w:rsidRPr="008B2B75">
        <w:rPr>
          <w:rStyle w:val="l-L2Char"/>
          <w:rFonts w:cs="Arial"/>
          <w:bCs/>
          <w:szCs w:val="22"/>
          <w:u w:val="none"/>
        </w:rPr>
        <w:t xml:space="preserve">stavby:   </w:t>
      </w:r>
      <w:proofErr w:type="gramEnd"/>
      <w:r w:rsidRPr="008B2B75">
        <w:rPr>
          <w:rStyle w:val="l-L2Char"/>
          <w:rFonts w:cs="Arial"/>
          <w:bCs/>
          <w:szCs w:val="22"/>
          <w:u w:val="none"/>
        </w:rPr>
        <w:t xml:space="preserve"> </w:t>
      </w:r>
      <w:proofErr w:type="spellStart"/>
      <w:r>
        <w:rPr>
          <w:rFonts w:ascii="Arial" w:hAnsi="Arial" w:cs="Arial"/>
          <w:b w:val="0"/>
          <w:snapToGrid w:val="0"/>
          <w:szCs w:val="22"/>
          <w:u w:val="none"/>
          <w:lang w:val="en-US"/>
        </w:rPr>
        <w:t>Polní</w:t>
      </w:r>
      <w:proofErr w:type="spellEnd"/>
      <w:r>
        <w:rPr>
          <w:rFonts w:ascii="Arial" w:hAnsi="Arial" w:cs="Arial"/>
          <w:b w:val="0"/>
          <w:snapToGrid w:val="0"/>
          <w:szCs w:val="22"/>
          <w:u w:val="none"/>
          <w:lang w:val="en-US"/>
        </w:rPr>
        <w:t xml:space="preserve"> </w:t>
      </w:r>
      <w:proofErr w:type="spellStart"/>
      <w:r>
        <w:rPr>
          <w:rFonts w:ascii="Arial" w:hAnsi="Arial" w:cs="Arial"/>
          <w:b w:val="0"/>
          <w:snapToGrid w:val="0"/>
          <w:szCs w:val="22"/>
          <w:u w:val="none"/>
          <w:lang w:val="en-US"/>
        </w:rPr>
        <w:t>cesty</w:t>
      </w:r>
      <w:proofErr w:type="spellEnd"/>
      <w:r>
        <w:rPr>
          <w:rFonts w:ascii="Arial" w:hAnsi="Arial" w:cs="Arial"/>
          <w:b w:val="0"/>
          <w:snapToGrid w:val="0"/>
          <w:szCs w:val="22"/>
          <w:u w:val="none"/>
          <w:lang w:val="en-US"/>
        </w:rPr>
        <w:t xml:space="preserve"> </w:t>
      </w:r>
      <w:proofErr w:type="spellStart"/>
      <w:r>
        <w:rPr>
          <w:rFonts w:ascii="Arial" w:hAnsi="Arial" w:cs="Arial"/>
          <w:b w:val="0"/>
          <w:snapToGrid w:val="0"/>
          <w:szCs w:val="22"/>
          <w:u w:val="none"/>
          <w:lang w:val="en-US"/>
        </w:rPr>
        <w:t>KoPÚ</w:t>
      </w:r>
      <w:proofErr w:type="spellEnd"/>
      <w:r>
        <w:rPr>
          <w:rFonts w:ascii="Arial" w:hAnsi="Arial" w:cs="Arial"/>
          <w:b w:val="0"/>
          <w:snapToGrid w:val="0"/>
          <w:szCs w:val="22"/>
          <w:u w:val="none"/>
          <w:lang w:val="en-US"/>
        </w:rPr>
        <w:t xml:space="preserve"> </w:t>
      </w:r>
      <w:proofErr w:type="spellStart"/>
      <w:r w:rsidR="00957290">
        <w:rPr>
          <w:rFonts w:ascii="Arial" w:hAnsi="Arial" w:cs="Arial"/>
          <w:b w:val="0"/>
          <w:snapToGrid w:val="0"/>
          <w:szCs w:val="22"/>
          <w:u w:val="none"/>
          <w:lang w:val="en-US"/>
        </w:rPr>
        <w:t>Mičovice</w:t>
      </w:r>
      <w:proofErr w:type="spellEnd"/>
      <w:r w:rsidRPr="00283857">
        <w:rPr>
          <w:rFonts w:ascii="Arial" w:hAnsi="Arial" w:cs="Arial"/>
          <w:bCs/>
          <w:snapToGrid w:val="0"/>
          <w:szCs w:val="22"/>
          <w:u w:val="none"/>
          <w:lang w:val="en-US"/>
        </w:rPr>
        <w:t xml:space="preserve"> </w:t>
      </w:r>
    </w:p>
    <w:p w14:paraId="4BFC0230" w14:textId="535C4138" w:rsidR="0037688B" w:rsidRPr="008B2B75" w:rsidRDefault="0037688B" w:rsidP="0037688B">
      <w:pPr>
        <w:pStyle w:val="l-L1"/>
        <w:numPr>
          <w:ilvl w:val="0"/>
          <w:numId w:val="0"/>
        </w:numPr>
        <w:spacing w:before="120"/>
        <w:ind w:left="2410" w:hanging="1702"/>
        <w:jc w:val="both"/>
        <w:rPr>
          <w:rStyle w:val="l-L2Char"/>
          <w:rFonts w:cs="Arial"/>
          <w:bCs/>
          <w:szCs w:val="22"/>
          <w:u w:val="none"/>
        </w:rPr>
      </w:pPr>
      <w:r w:rsidRPr="008B2B75">
        <w:rPr>
          <w:rStyle w:val="l-L2Char"/>
          <w:rFonts w:cs="Arial"/>
          <w:bCs/>
          <w:szCs w:val="22"/>
          <w:u w:val="none"/>
        </w:rPr>
        <w:t xml:space="preserve">Místo </w:t>
      </w:r>
      <w:proofErr w:type="gramStart"/>
      <w:r w:rsidRPr="008B2B75">
        <w:rPr>
          <w:rStyle w:val="l-L2Char"/>
          <w:rFonts w:cs="Arial"/>
          <w:bCs/>
          <w:szCs w:val="22"/>
          <w:u w:val="none"/>
        </w:rPr>
        <w:t xml:space="preserve">stavby:   </w:t>
      </w:r>
      <w:proofErr w:type="gramEnd"/>
      <w:r>
        <w:rPr>
          <w:rStyle w:val="l-L2Char"/>
          <w:rFonts w:cs="Arial"/>
          <w:bCs/>
          <w:szCs w:val="22"/>
          <w:u w:val="none"/>
        </w:rPr>
        <w:tab/>
      </w:r>
      <w:proofErr w:type="spellStart"/>
      <w:r w:rsidRPr="008B2B75">
        <w:rPr>
          <w:rFonts w:ascii="Arial" w:hAnsi="Arial" w:cs="Arial"/>
          <w:b w:val="0"/>
          <w:snapToGrid w:val="0"/>
          <w:szCs w:val="22"/>
          <w:u w:val="none"/>
          <w:lang w:val="en-US"/>
        </w:rPr>
        <w:t>katastrální</w:t>
      </w:r>
      <w:proofErr w:type="spellEnd"/>
      <w:r w:rsidRPr="008B2B75">
        <w:rPr>
          <w:rFonts w:ascii="Arial" w:hAnsi="Arial" w:cs="Arial"/>
          <w:b w:val="0"/>
          <w:snapToGrid w:val="0"/>
          <w:szCs w:val="22"/>
          <w:u w:val="none"/>
          <w:lang w:val="en-US"/>
        </w:rPr>
        <w:t xml:space="preserve"> </w:t>
      </w:r>
      <w:proofErr w:type="spellStart"/>
      <w:r w:rsidRPr="008B2B75">
        <w:rPr>
          <w:rFonts w:ascii="Arial" w:hAnsi="Arial" w:cs="Arial"/>
          <w:b w:val="0"/>
          <w:snapToGrid w:val="0"/>
          <w:szCs w:val="22"/>
          <w:u w:val="none"/>
          <w:lang w:val="en-US"/>
        </w:rPr>
        <w:t>území</w:t>
      </w:r>
      <w:proofErr w:type="spellEnd"/>
      <w:r w:rsidRPr="008B2B75">
        <w:rPr>
          <w:rFonts w:ascii="Arial" w:hAnsi="Arial" w:cs="Arial"/>
          <w:b w:val="0"/>
          <w:snapToGrid w:val="0"/>
          <w:szCs w:val="22"/>
          <w:u w:val="none"/>
          <w:lang w:val="en-US"/>
        </w:rPr>
        <w:t xml:space="preserve"> </w:t>
      </w:r>
      <w:proofErr w:type="spellStart"/>
      <w:r w:rsidR="00957290">
        <w:rPr>
          <w:rFonts w:ascii="Arial" w:hAnsi="Arial" w:cs="Arial"/>
          <w:b w:val="0"/>
          <w:snapToGrid w:val="0"/>
          <w:szCs w:val="22"/>
          <w:u w:val="none"/>
          <w:lang w:val="en-US"/>
        </w:rPr>
        <w:t>Mičovice</w:t>
      </w:r>
      <w:proofErr w:type="spellEnd"/>
      <w:r w:rsidRPr="008B2B75">
        <w:rPr>
          <w:rFonts w:ascii="Arial" w:hAnsi="Arial" w:cs="Arial"/>
          <w:b w:val="0"/>
          <w:snapToGrid w:val="0"/>
          <w:szCs w:val="22"/>
          <w:u w:val="none"/>
          <w:lang w:val="en-US"/>
        </w:rPr>
        <w:t xml:space="preserve"> (</w:t>
      </w:r>
      <w:r w:rsidR="00957290">
        <w:rPr>
          <w:rFonts w:ascii="Arial" w:hAnsi="Arial" w:cs="Arial"/>
          <w:b w:val="0"/>
          <w:snapToGrid w:val="0"/>
          <w:szCs w:val="22"/>
          <w:u w:val="none"/>
          <w:lang w:val="en-US"/>
        </w:rPr>
        <w:t>693952</w:t>
      </w:r>
      <w:r w:rsidRPr="008B2B75">
        <w:rPr>
          <w:rFonts w:ascii="Arial" w:hAnsi="Arial" w:cs="Arial"/>
          <w:b w:val="0"/>
          <w:snapToGrid w:val="0"/>
          <w:szCs w:val="22"/>
          <w:u w:val="none"/>
          <w:lang w:val="en-US"/>
        </w:rPr>
        <w:t xml:space="preserve">), </w:t>
      </w:r>
      <w:proofErr w:type="spellStart"/>
      <w:r w:rsidRPr="008B2B75">
        <w:rPr>
          <w:rFonts w:ascii="Arial" w:hAnsi="Arial" w:cs="Arial"/>
          <w:b w:val="0"/>
          <w:snapToGrid w:val="0"/>
          <w:szCs w:val="22"/>
          <w:u w:val="none"/>
          <w:lang w:val="en-US"/>
        </w:rPr>
        <w:t>obec</w:t>
      </w:r>
      <w:proofErr w:type="spellEnd"/>
      <w:r w:rsidRPr="008B2B75">
        <w:rPr>
          <w:rFonts w:ascii="Arial" w:hAnsi="Arial" w:cs="Arial"/>
          <w:b w:val="0"/>
          <w:snapToGrid w:val="0"/>
          <w:szCs w:val="22"/>
          <w:u w:val="none"/>
          <w:lang w:val="en-US"/>
        </w:rPr>
        <w:t xml:space="preserve"> </w:t>
      </w:r>
      <w:proofErr w:type="spellStart"/>
      <w:r w:rsidR="00957290">
        <w:rPr>
          <w:rFonts w:ascii="Arial" w:hAnsi="Arial" w:cs="Arial"/>
          <w:b w:val="0"/>
          <w:snapToGrid w:val="0"/>
          <w:szCs w:val="22"/>
          <w:u w:val="none"/>
          <w:lang w:val="en-US"/>
        </w:rPr>
        <w:t>Mičovice</w:t>
      </w:r>
      <w:proofErr w:type="spellEnd"/>
      <w:r w:rsidRPr="008B2B75">
        <w:rPr>
          <w:rFonts w:ascii="Arial" w:hAnsi="Arial" w:cs="Arial"/>
          <w:b w:val="0"/>
          <w:snapToGrid w:val="0"/>
          <w:szCs w:val="22"/>
          <w:u w:val="none"/>
          <w:lang w:val="en-US"/>
        </w:rPr>
        <w:t xml:space="preserve">, </w:t>
      </w:r>
      <w:proofErr w:type="spellStart"/>
      <w:r w:rsidRPr="008B2B75">
        <w:rPr>
          <w:rFonts w:ascii="Arial" w:hAnsi="Arial" w:cs="Arial"/>
          <w:b w:val="0"/>
          <w:snapToGrid w:val="0"/>
          <w:szCs w:val="22"/>
          <w:u w:val="none"/>
          <w:lang w:val="en-US"/>
        </w:rPr>
        <w:t>okres</w:t>
      </w:r>
      <w:proofErr w:type="spellEnd"/>
      <w:r w:rsidRPr="008B2B75">
        <w:rPr>
          <w:rFonts w:ascii="Arial" w:hAnsi="Arial" w:cs="Arial"/>
          <w:b w:val="0"/>
          <w:snapToGrid w:val="0"/>
          <w:szCs w:val="22"/>
          <w:u w:val="none"/>
          <w:lang w:val="en-US"/>
        </w:rPr>
        <w:t xml:space="preserve"> Prachatice</w:t>
      </w:r>
      <w:r w:rsidRPr="008B2B75">
        <w:rPr>
          <w:rStyle w:val="l-L2Char"/>
          <w:rFonts w:cs="Arial"/>
          <w:bCs/>
          <w:szCs w:val="22"/>
          <w:u w:val="none"/>
        </w:rPr>
        <w:t xml:space="preserve"> </w:t>
      </w:r>
    </w:p>
    <w:p w14:paraId="1DECCFB2" w14:textId="77777777" w:rsidR="0037688B" w:rsidRDefault="0037688B" w:rsidP="0037688B">
      <w:pPr>
        <w:spacing w:line="276" w:lineRule="auto"/>
        <w:ind w:firstLine="708"/>
        <w:jc w:val="both"/>
        <w:rPr>
          <w:rStyle w:val="l-L2Char"/>
          <w:rFonts w:cs="Arial"/>
          <w:b/>
          <w:bCs/>
          <w:szCs w:val="22"/>
        </w:rPr>
      </w:pPr>
      <w:r w:rsidRPr="008B2B75">
        <w:rPr>
          <w:rStyle w:val="l-L2Char"/>
          <w:rFonts w:cs="Arial"/>
          <w:b/>
          <w:bCs/>
          <w:szCs w:val="22"/>
        </w:rPr>
        <w:t xml:space="preserve">Popis stavby:      </w:t>
      </w:r>
    </w:p>
    <w:p w14:paraId="40EF3A3C" w14:textId="77777777" w:rsidR="00525312" w:rsidRDefault="00525312" w:rsidP="00957290">
      <w:pPr>
        <w:autoSpaceDE w:val="0"/>
        <w:autoSpaceDN w:val="0"/>
        <w:adjustRightInd w:val="0"/>
        <w:ind w:left="709"/>
        <w:jc w:val="both"/>
        <w:rPr>
          <w:rFonts w:ascii="Arial2" w:hAnsi="Arial2" w:cs="Arial2"/>
          <w:szCs w:val="22"/>
        </w:rPr>
      </w:pPr>
      <w:r>
        <w:rPr>
          <w:rFonts w:ascii="Arial2" w:hAnsi="Arial2" w:cs="Arial2"/>
          <w:szCs w:val="22"/>
        </w:rPr>
        <w:t>Projektem</w:t>
      </w:r>
      <w:r w:rsidR="00957290" w:rsidRPr="00865263">
        <w:rPr>
          <w:rFonts w:ascii="Arial2" w:hAnsi="Arial2" w:cs="Arial2"/>
          <w:szCs w:val="22"/>
        </w:rPr>
        <w:t xml:space="preserve"> v katastrálním území Mičovice</w:t>
      </w:r>
      <w:r>
        <w:rPr>
          <w:rFonts w:ascii="Arial2" w:hAnsi="Arial2" w:cs="Arial2"/>
          <w:szCs w:val="22"/>
        </w:rPr>
        <w:t xml:space="preserve"> se navrhnou</w:t>
      </w:r>
      <w:r w:rsidR="00957290" w:rsidRPr="00865263">
        <w:rPr>
          <w:rFonts w:ascii="Arial2" w:hAnsi="Arial2" w:cs="Arial2"/>
          <w:szCs w:val="22"/>
        </w:rPr>
        <w:t xml:space="preserve"> </w:t>
      </w:r>
      <w:r>
        <w:rPr>
          <w:rFonts w:ascii="Arial2" w:hAnsi="Arial2" w:cs="Arial2"/>
          <w:szCs w:val="22"/>
        </w:rPr>
        <w:t>p</w:t>
      </w:r>
      <w:r w:rsidR="00957290" w:rsidRPr="00865263">
        <w:rPr>
          <w:rFonts w:ascii="Arial2" w:hAnsi="Arial2" w:cs="Arial2"/>
          <w:szCs w:val="22"/>
        </w:rPr>
        <w:t>olní cesty v celkové délce 1 019 m, a to polní cest</w:t>
      </w:r>
      <w:r>
        <w:rPr>
          <w:rFonts w:ascii="Arial2" w:hAnsi="Arial2" w:cs="Arial2"/>
          <w:szCs w:val="22"/>
        </w:rPr>
        <w:t>a</w:t>
      </w:r>
      <w:r w:rsidR="00957290" w:rsidRPr="00865263">
        <w:rPr>
          <w:rFonts w:ascii="Arial2" w:hAnsi="Arial2" w:cs="Arial2"/>
          <w:szCs w:val="22"/>
        </w:rPr>
        <w:t xml:space="preserve"> VC5 kategorie P 3,5/20 s povrchem z penetračního makadamu a </w:t>
      </w:r>
      <w:r>
        <w:rPr>
          <w:rFonts w:ascii="Arial2" w:hAnsi="Arial2" w:cs="Arial2"/>
          <w:szCs w:val="22"/>
        </w:rPr>
        <w:t xml:space="preserve">na </w:t>
      </w:r>
      <w:r w:rsidR="00957290" w:rsidRPr="00865263">
        <w:rPr>
          <w:rFonts w:ascii="Arial2" w:hAnsi="Arial2" w:cs="Arial2"/>
          <w:szCs w:val="22"/>
        </w:rPr>
        <w:t>ní navazující polní cest</w:t>
      </w:r>
      <w:r>
        <w:rPr>
          <w:rFonts w:ascii="Arial2" w:hAnsi="Arial2" w:cs="Arial2"/>
          <w:szCs w:val="22"/>
        </w:rPr>
        <w:t>a</w:t>
      </w:r>
      <w:r w:rsidR="00957290" w:rsidRPr="00865263">
        <w:rPr>
          <w:rFonts w:ascii="Arial2" w:hAnsi="Arial2" w:cs="Arial2"/>
          <w:szCs w:val="22"/>
        </w:rPr>
        <w:t xml:space="preserve"> VC22 kategorie P 3,5/20 s povrchem z penetračního makadamu. </w:t>
      </w:r>
    </w:p>
    <w:p w14:paraId="27AAA8E7" w14:textId="76C0F21A" w:rsidR="00957290" w:rsidRPr="00865263" w:rsidRDefault="00957290" w:rsidP="00957290">
      <w:pPr>
        <w:autoSpaceDE w:val="0"/>
        <w:autoSpaceDN w:val="0"/>
        <w:adjustRightInd w:val="0"/>
        <w:ind w:left="709"/>
        <w:jc w:val="both"/>
        <w:rPr>
          <w:rFonts w:ascii="Arial2" w:hAnsi="Arial2" w:cs="Arial2"/>
          <w:szCs w:val="22"/>
        </w:rPr>
      </w:pPr>
      <w:r w:rsidRPr="00865263">
        <w:rPr>
          <w:rFonts w:ascii="Arial2" w:hAnsi="Arial2" w:cs="Arial2"/>
          <w:szCs w:val="22"/>
        </w:rPr>
        <w:t xml:space="preserve">U polní cesty VC 5 se jedná se o rekonstrukci původní polní cesty v délce 376 m na pozemku katastrální parcela číslo 2480 v katastrálním území Mičovice. Polní cesta začíná napojením na místní komunikaci a </w:t>
      </w:r>
      <w:proofErr w:type="gramStart"/>
      <w:r w:rsidRPr="00865263">
        <w:rPr>
          <w:rFonts w:ascii="Arial2" w:hAnsi="Arial2" w:cs="Arial2"/>
          <w:szCs w:val="22"/>
        </w:rPr>
        <w:t>končí</w:t>
      </w:r>
      <w:proofErr w:type="gramEnd"/>
      <w:r w:rsidRPr="00865263">
        <w:rPr>
          <w:rFonts w:ascii="Arial2" w:hAnsi="Arial2" w:cs="Arial2"/>
          <w:szCs w:val="22"/>
        </w:rPr>
        <w:t xml:space="preserve"> napojením na navazující polní cestu VC22, kde se jedná z části o novostavbu a z části o rekonstrukci původní polní cesty v délce 643 m na pozemku katastrální parcela číslo 2463 v katastrálním území Mičovice. Polní cesta začíná napojením na silnici III/12261 a </w:t>
      </w:r>
      <w:proofErr w:type="gramStart"/>
      <w:r w:rsidRPr="00865263">
        <w:rPr>
          <w:rFonts w:ascii="Arial2" w:hAnsi="Arial2" w:cs="Arial2"/>
          <w:szCs w:val="22"/>
        </w:rPr>
        <w:t>končí</w:t>
      </w:r>
      <w:proofErr w:type="gramEnd"/>
      <w:r w:rsidRPr="00865263">
        <w:rPr>
          <w:rFonts w:ascii="Arial2" w:hAnsi="Arial2" w:cs="Arial2"/>
          <w:szCs w:val="22"/>
        </w:rPr>
        <w:t xml:space="preserve"> na hranici katastrálního území. Součástí realizace polní cesty VC 5 je brod v k</w:t>
      </w:r>
      <w:r w:rsidR="00525312">
        <w:rPr>
          <w:rFonts w:ascii="Arial2" w:hAnsi="Arial2" w:cs="Arial2"/>
          <w:szCs w:val="22"/>
        </w:rPr>
        <w:t>m</w:t>
      </w:r>
      <w:r w:rsidRPr="00865263">
        <w:rPr>
          <w:rFonts w:ascii="Arial2" w:hAnsi="Arial2" w:cs="Arial2"/>
          <w:szCs w:val="22"/>
        </w:rPr>
        <w:t xml:space="preserve"> 0,329. V trase obou cest budou navrženy sjezdy na okolní pozemky, které budou současně sloužit i jako výhybny. Součástí polních cest</w:t>
      </w:r>
      <w:r w:rsidR="00525312">
        <w:rPr>
          <w:rFonts w:ascii="Arial2" w:hAnsi="Arial2" w:cs="Arial2"/>
          <w:szCs w:val="22"/>
        </w:rPr>
        <w:t xml:space="preserve"> bude</w:t>
      </w:r>
      <w:r w:rsidRPr="00865263">
        <w:rPr>
          <w:rFonts w:ascii="Arial2" w:hAnsi="Arial2" w:cs="Arial2"/>
          <w:szCs w:val="22"/>
        </w:rPr>
        <w:t xml:space="preserve"> výsadba doprovodné zeleně.</w:t>
      </w:r>
    </w:p>
    <w:p w14:paraId="7782FD21" w14:textId="1B32677B" w:rsidR="000F5BF7" w:rsidRDefault="000F5BF7" w:rsidP="004064E6">
      <w:pPr>
        <w:spacing w:line="276" w:lineRule="auto"/>
        <w:ind w:left="709" w:hanging="1"/>
        <w:jc w:val="both"/>
        <w:rPr>
          <w:rStyle w:val="l-L2Char"/>
          <w:rFonts w:cs="Arial"/>
          <w:szCs w:val="22"/>
        </w:rPr>
      </w:pPr>
      <w:r w:rsidRPr="004D5F78">
        <w:rPr>
          <w:rStyle w:val="l-L2Char"/>
          <w:rFonts w:cs="Arial"/>
          <w:szCs w:val="22"/>
        </w:rPr>
        <w:t>(dále jen „</w:t>
      </w:r>
      <w:r w:rsidR="00B5161D" w:rsidRPr="004D5F78">
        <w:rPr>
          <w:rStyle w:val="l-L2Char"/>
          <w:rFonts w:cs="Arial"/>
          <w:szCs w:val="22"/>
        </w:rPr>
        <w:t>s</w:t>
      </w:r>
      <w:r w:rsidRPr="004D5F78">
        <w:rPr>
          <w:rStyle w:val="l-L2Char"/>
          <w:rFonts w:cs="Arial"/>
          <w:szCs w:val="22"/>
        </w:rPr>
        <w:t>tavba“).</w:t>
      </w:r>
    </w:p>
    <w:p w14:paraId="77B89CF7" w14:textId="77777777" w:rsidR="00525312" w:rsidRPr="004D5F78" w:rsidRDefault="00525312" w:rsidP="004064E6">
      <w:pPr>
        <w:spacing w:line="276" w:lineRule="auto"/>
        <w:ind w:left="709" w:hanging="1"/>
        <w:jc w:val="both"/>
        <w:rPr>
          <w:rStyle w:val="l-L2Char"/>
          <w:rFonts w:cs="Arial"/>
          <w:b/>
          <w:szCs w:val="22"/>
        </w:rPr>
      </w:pP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4976178" w14:textId="3263EF75" w:rsidR="00372F2C" w:rsidRPr="00372F2C" w:rsidRDefault="003149D1" w:rsidP="00372F2C">
      <w:pPr>
        <w:pStyle w:val="l-L1"/>
        <w:keepNext w:val="0"/>
        <w:numPr>
          <w:ilvl w:val="0"/>
          <w:numId w:val="0"/>
        </w:numPr>
        <w:spacing w:before="120" w:after="120"/>
        <w:ind w:left="737"/>
        <w:jc w:val="both"/>
        <w:rPr>
          <w:rStyle w:val="Odkaznakoment"/>
          <w:rFonts w:ascii="Arial" w:hAnsi="Arial"/>
          <w:b w:val="0"/>
          <w:sz w:val="22"/>
          <w:szCs w:val="22"/>
          <w:u w:val="none"/>
        </w:rPr>
      </w:pPr>
      <w:r w:rsidRPr="008B2B75">
        <w:rPr>
          <w:rStyle w:val="l-L2Char"/>
          <w:b w:val="0"/>
          <w:szCs w:val="22"/>
          <w:u w:val="none"/>
        </w:rPr>
        <w:t>Z</w:t>
      </w:r>
      <w:r w:rsidR="00372F2C" w:rsidRPr="008B2B75">
        <w:rPr>
          <w:rStyle w:val="l-L2Char"/>
          <w:b w:val="0"/>
          <w:szCs w:val="22"/>
          <w:u w:val="none"/>
        </w:rPr>
        <w:t xml:space="preserve">hotovitel </w:t>
      </w:r>
      <w:proofErr w:type="gramStart"/>
      <w:r w:rsidR="00372F2C" w:rsidRPr="008B2B75">
        <w:rPr>
          <w:rStyle w:val="l-L2Char"/>
          <w:b w:val="0"/>
          <w:szCs w:val="22"/>
          <w:u w:val="none"/>
        </w:rPr>
        <w:t>předloží</w:t>
      </w:r>
      <w:proofErr w:type="gramEnd"/>
      <w:r w:rsidR="00372F2C" w:rsidRPr="008B2B75">
        <w:rPr>
          <w:rStyle w:val="l-L2Char"/>
          <w:b w:val="0"/>
          <w:szCs w:val="22"/>
          <w:u w:val="none"/>
        </w:rPr>
        <w:t xml:space="preserve"> projektovou dokumentaci minimálně 30 pracovních dnů před stanoven</w:t>
      </w:r>
      <w:r w:rsidR="00B648B8" w:rsidRPr="008B2B75">
        <w:rPr>
          <w:rStyle w:val="l-L2Char"/>
          <w:b w:val="0"/>
          <w:szCs w:val="22"/>
          <w:u w:val="none"/>
        </w:rPr>
        <w:t>ou</w:t>
      </w:r>
      <w:r w:rsidR="00372F2C" w:rsidRPr="008B2B75">
        <w:rPr>
          <w:rStyle w:val="l-L2Char"/>
          <w:b w:val="0"/>
          <w:szCs w:val="22"/>
          <w:u w:val="none"/>
        </w:rPr>
        <w:t xml:space="preserve"> </w:t>
      </w:r>
      <w:r w:rsidR="00B648B8" w:rsidRPr="008B2B75">
        <w:rPr>
          <w:rStyle w:val="l-L2Char"/>
          <w:b w:val="0"/>
          <w:szCs w:val="22"/>
          <w:u w:val="none"/>
        </w:rPr>
        <w:t>lhůtou pro předání</w:t>
      </w:r>
      <w:r w:rsidR="00372F2C" w:rsidRPr="008B2B75">
        <w:rPr>
          <w:rStyle w:val="l-L2Char"/>
          <w:b w:val="0"/>
          <w:szCs w:val="22"/>
          <w:u w:val="none"/>
        </w:rPr>
        <w:t xml:space="preserve"> díla objednateli. Objednatel zajistí posouzení této projektové dokumentace</w:t>
      </w:r>
      <w:r w:rsidR="00B648B8" w:rsidRPr="008B2B75">
        <w:rPr>
          <w:rStyle w:val="l-L2Char"/>
          <w:b w:val="0"/>
          <w:szCs w:val="22"/>
          <w:u w:val="none"/>
        </w:rPr>
        <w:t>.</w:t>
      </w:r>
      <w:r w:rsidR="00372F2C" w:rsidRPr="008B2B75">
        <w:rPr>
          <w:rStyle w:val="l-L2Char"/>
          <w:b w:val="0"/>
          <w:szCs w:val="22"/>
          <w:u w:val="none"/>
        </w:rPr>
        <w:t xml:space="preserve"> Objednatel následně předloží výsledek posouzení zhotoviteli, který zohlední závěry </w:t>
      </w:r>
      <w:r w:rsidR="00B648B8" w:rsidRPr="008B2B75">
        <w:rPr>
          <w:rStyle w:val="l-L2Char"/>
          <w:b w:val="0"/>
          <w:szCs w:val="22"/>
          <w:u w:val="none"/>
        </w:rPr>
        <w:t xml:space="preserve">z </w:t>
      </w:r>
      <w:r w:rsidR="00372F2C" w:rsidRPr="008B2B75">
        <w:rPr>
          <w:rStyle w:val="l-L2Char"/>
          <w:b w:val="0"/>
          <w:szCs w:val="22"/>
          <w:u w:val="none"/>
        </w:rPr>
        <w:t xml:space="preserve">posudku </w:t>
      </w:r>
      <w:proofErr w:type="gramStart"/>
      <w:r w:rsidR="00B648B8" w:rsidRPr="008B2B75">
        <w:rPr>
          <w:rStyle w:val="l-L2Char"/>
          <w:b w:val="0"/>
          <w:szCs w:val="22"/>
          <w:u w:val="none"/>
        </w:rPr>
        <w:t xml:space="preserve">a </w:t>
      </w:r>
      <w:r w:rsidR="00372F2C" w:rsidRPr="008B2B75">
        <w:rPr>
          <w:rStyle w:val="l-L2Char"/>
          <w:b w:val="0"/>
          <w:szCs w:val="22"/>
          <w:u w:val="none"/>
        </w:rPr>
        <w:t xml:space="preserve"> projektov</w:t>
      </w:r>
      <w:r w:rsidR="00B648B8" w:rsidRPr="008B2B75">
        <w:rPr>
          <w:rStyle w:val="l-L2Char"/>
          <w:b w:val="0"/>
          <w:szCs w:val="22"/>
          <w:u w:val="none"/>
        </w:rPr>
        <w:t>ou</w:t>
      </w:r>
      <w:proofErr w:type="gramEnd"/>
      <w:r w:rsidR="00372F2C" w:rsidRPr="008B2B75">
        <w:rPr>
          <w:rStyle w:val="l-L2Char"/>
          <w:b w:val="0"/>
          <w:szCs w:val="22"/>
          <w:u w:val="none"/>
        </w:rPr>
        <w:t xml:space="preserve"> dokumentaci</w:t>
      </w:r>
      <w:r w:rsidR="00B648B8" w:rsidRPr="008B2B75">
        <w:rPr>
          <w:rStyle w:val="l-L2Char"/>
          <w:b w:val="0"/>
          <w:szCs w:val="22"/>
          <w:u w:val="none"/>
        </w:rPr>
        <w:t xml:space="preserve"> opraví</w:t>
      </w:r>
      <w:r w:rsidR="00372F2C" w:rsidRPr="008B2B75">
        <w:rPr>
          <w:rStyle w:val="l-L2Char"/>
          <w:b w:val="0"/>
          <w:szCs w:val="22"/>
          <w:u w:val="none"/>
        </w:rPr>
        <w:t>.</w:t>
      </w:r>
    </w:p>
    <w:p w14:paraId="33834E0F" w14:textId="40962054"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1"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1"/>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72753">
      <w:pPr>
        <w:pStyle w:val="Odstavecseseznamem"/>
        <w:numPr>
          <w:ilvl w:val="0"/>
          <w:numId w:val="82"/>
        </w:numPr>
        <w:spacing w:before="120" w:line="288"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72753">
      <w:pPr>
        <w:pStyle w:val="Odstavecseseznamem"/>
        <w:numPr>
          <w:ilvl w:val="0"/>
          <w:numId w:val="82"/>
        </w:numPr>
        <w:spacing w:before="120" w:line="288"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72753">
      <w:pPr>
        <w:pStyle w:val="Odstavecseseznamem"/>
        <w:numPr>
          <w:ilvl w:val="0"/>
          <w:numId w:val="82"/>
        </w:numPr>
        <w:spacing w:before="120" w:line="288"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72753">
      <w:pPr>
        <w:pStyle w:val="Odstavecseseznamem"/>
        <w:numPr>
          <w:ilvl w:val="0"/>
          <w:numId w:val="82"/>
        </w:numPr>
        <w:spacing w:before="120" w:line="288"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72753">
      <w:pPr>
        <w:pStyle w:val="Odstavecseseznamem"/>
        <w:numPr>
          <w:ilvl w:val="0"/>
          <w:numId w:val="83"/>
        </w:numPr>
        <w:spacing w:before="120" w:line="288"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72753">
      <w:pPr>
        <w:pStyle w:val="Odstavecseseznamem"/>
        <w:numPr>
          <w:ilvl w:val="0"/>
          <w:numId w:val="83"/>
        </w:numPr>
        <w:spacing w:before="120" w:line="288"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72753">
      <w:pPr>
        <w:pStyle w:val="Odstavecseseznamem"/>
        <w:numPr>
          <w:ilvl w:val="0"/>
          <w:numId w:val="83"/>
        </w:numPr>
        <w:spacing w:before="120" w:line="288"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72753">
      <w:pPr>
        <w:pStyle w:val="Odstavecseseznamem"/>
        <w:numPr>
          <w:ilvl w:val="0"/>
          <w:numId w:val="83"/>
        </w:numPr>
        <w:spacing w:before="120" w:line="288"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72753">
      <w:pPr>
        <w:pStyle w:val="Odstavecseseznamem"/>
        <w:numPr>
          <w:ilvl w:val="0"/>
          <w:numId w:val="82"/>
        </w:numPr>
        <w:spacing w:before="120" w:line="288"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116BCC27" w14:textId="634E9D6F"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2" w:name="_Ref376528450"/>
      <w:r w:rsidR="00B648B8">
        <w:rPr>
          <w:rFonts w:ascii="Arial" w:hAnsi="Arial" w:cs="Arial"/>
          <w:szCs w:val="22"/>
        </w:rPr>
        <w:t>Doba</w:t>
      </w:r>
      <w:r w:rsidR="006B4D99">
        <w:rPr>
          <w:rFonts w:ascii="Arial" w:hAnsi="Arial" w:cs="Arial"/>
          <w:szCs w:val="22"/>
        </w:rPr>
        <w:t xml:space="preserve"> </w:t>
      </w:r>
      <w:r w:rsidR="008960AA" w:rsidRPr="004D5F78">
        <w:rPr>
          <w:rFonts w:ascii="Arial" w:hAnsi="Arial" w:cs="Arial"/>
          <w:szCs w:val="22"/>
        </w:rPr>
        <w:t>plnění</w:t>
      </w:r>
      <w:bookmarkEnd w:id="2"/>
    </w:p>
    <w:p w14:paraId="6F839CDA" w14:textId="2D74C7B1" w:rsidR="008011A3" w:rsidRPr="004D5F78" w:rsidRDefault="008011A3" w:rsidP="007C5CC1">
      <w:pPr>
        <w:pStyle w:val="TSlneksmlouvy"/>
        <w:keepNext w:val="0"/>
        <w:numPr>
          <w:ilvl w:val="1"/>
          <w:numId w:val="37"/>
        </w:numPr>
        <w:spacing w:before="120" w:after="120" w:line="288" w:lineRule="auto"/>
        <w:jc w:val="both"/>
        <w:rPr>
          <w:rFonts w:cs="Arial"/>
          <w:b w:val="0"/>
          <w:szCs w:val="22"/>
          <w:u w:val="none"/>
        </w:rPr>
      </w:pPr>
      <w:bookmarkStart w:id="3" w:name="_Ref376374899"/>
      <w:bookmarkStart w:id="4"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w:t>
      </w:r>
      <w:r w:rsidR="007C5CC1">
        <w:rPr>
          <w:rFonts w:cs="Arial"/>
          <w:b w:val="0"/>
          <w:szCs w:val="22"/>
          <w:u w:val="none"/>
        </w:rPr>
        <w:t> </w:t>
      </w:r>
      <w:r w:rsidRPr="004D5F78">
        <w:rPr>
          <w:rFonts w:cs="Arial"/>
          <w:b w:val="0"/>
          <w:szCs w:val="22"/>
          <w:u w:val="none"/>
        </w:rPr>
        <w:t>následujících</w:t>
      </w:r>
      <w:r w:rsidR="007C5CC1">
        <w:rPr>
          <w:rFonts w:cs="Arial"/>
          <w:b w:val="0"/>
          <w:szCs w:val="22"/>
          <w:u w:val="none"/>
        </w:rPr>
        <w:t xml:space="preserve"> </w:t>
      </w:r>
      <w:r w:rsidR="00B648B8">
        <w:rPr>
          <w:rFonts w:cs="Arial"/>
          <w:b w:val="0"/>
          <w:szCs w:val="22"/>
          <w:u w:val="none"/>
        </w:rPr>
        <w:t>lhůtách</w:t>
      </w:r>
      <w:r w:rsidRPr="004D5F78">
        <w:rPr>
          <w:rFonts w:cs="Arial"/>
          <w:b w:val="0"/>
          <w:szCs w:val="22"/>
          <w:u w:val="none"/>
        </w:rPr>
        <w:t>:</w:t>
      </w:r>
      <w:bookmarkEnd w:id="3"/>
      <w:bookmarkEnd w:id="4"/>
    </w:p>
    <w:p w14:paraId="2725493D" w14:textId="4EC66359" w:rsidR="00A50845" w:rsidRDefault="00B648B8" w:rsidP="009E6563">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p>
    <w:p w14:paraId="5C776E51" w14:textId="56AA580A" w:rsidR="00712A60" w:rsidRPr="00305ED3" w:rsidRDefault="00712A60" w:rsidP="00712A60">
      <w:pPr>
        <w:pStyle w:val="l-L1"/>
        <w:keepNext w:val="0"/>
        <w:numPr>
          <w:ilvl w:val="0"/>
          <w:numId w:val="0"/>
        </w:numPr>
        <w:spacing w:before="120" w:after="120"/>
        <w:ind w:left="1304"/>
        <w:jc w:val="both"/>
        <w:rPr>
          <w:rStyle w:val="l-L2Char"/>
          <w:rFonts w:cs="Arial"/>
          <w:b w:val="0"/>
          <w:szCs w:val="22"/>
          <w:highlight w:val="green"/>
          <w:u w:val="none"/>
        </w:rPr>
      </w:pPr>
      <w:r>
        <w:rPr>
          <w:rStyle w:val="l-L2Char"/>
          <w:rFonts w:cs="Arial"/>
          <w:b w:val="0"/>
          <w:szCs w:val="22"/>
          <w:u w:val="none"/>
        </w:rPr>
        <w:t xml:space="preserve">a) </w:t>
      </w:r>
      <w:r w:rsidRPr="00843160">
        <w:rPr>
          <w:rStyle w:val="l-L2Char"/>
          <w:rFonts w:cs="Arial"/>
          <w:b w:val="0"/>
          <w:szCs w:val="22"/>
          <w:u w:val="none"/>
        </w:rPr>
        <w:t xml:space="preserve">Projektová dokumentace </w:t>
      </w:r>
      <w:r w:rsidR="008B2B75">
        <w:rPr>
          <w:rFonts w:ascii="Arial" w:hAnsi="Arial" w:cs="Arial"/>
          <w:bCs/>
          <w:snapToGrid w:val="0"/>
          <w:szCs w:val="22"/>
        </w:rPr>
        <w:t>30. května 2025</w:t>
      </w:r>
      <w:r w:rsidRPr="00843160">
        <w:rPr>
          <w:rFonts w:ascii="Arial" w:hAnsi="Arial" w:cs="Arial"/>
          <w:bCs/>
          <w:snapToGrid w:val="0"/>
          <w:szCs w:val="22"/>
        </w:rPr>
        <w:t xml:space="preserve"> </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263A83B8" w14:textId="77777777" w:rsidR="00712A60" w:rsidRPr="008B2B75" w:rsidRDefault="00932E7A" w:rsidP="00712A60">
      <w:pPr>
        <w:pStyle w:val="l-L1"/>
        <w:keepNext w:val="0"/>
        <w:numPr>
          <w:ilvl w:val="1"/>
          <w:numId w:val="37"/>
        </w:numPr>
        <w:spacing w:before="120" w:after="120"/>
        <w:jc w:val="both"/>
        <w:rPr>
          <w:rStyle w:val="l-L2Char"/>
          <w:rFonts w:cs="Arial"/>
          <w:b w:val="0"/>
          <w:szCs w:val="22"/>
          <w:u w:val="none"/>
        </w:rPr>
      </w:pPr>
      <w:r w:rsidRPr="00133B14">
        <w:rPr>
          <w:rStyle w:val="l-L2Char"/>
          <w:rFonts w:cs="Arial"/>
          <w:b w:val="0"/>
          <w:szCs w:val="22"/>
          <w:u w:val="none"/>
        </w:rPr>
        <w:t>Vyhotovení projektové dokumentace se skládá ze dvou etap:</w:t>
      </w:r>
      <w:r w:rsidR="00712A60" w:rsidRPr="00133B14">
        <w:rPr>
          <w:rStyle w:val="l-L2Char"/>
          <w:rFonts w:cs="Arial"/>
          <w:b w:val="0"/>
          <w:szCs w:val="22"/>
          <w:u w:val="none"/>
        </w:rPr>
        <w:t xml:space="preserve"> </w:t>
      </w:r>
    </w:p>
    <w:p w14:paraId="2DDBF8E5" w14:textId="1C7E3FB4" w:rsidR="00712A60" w:rsidRPr="008B2B75" w:rsidRDefault="00712A60" w:rsidP="008B2B75">
      <w:pPr>
        <w:pStyle w:val="l-L1"/>
        <w:keepNext w:val="0"/>
        <w:numPr>
          <w:ilvl w:val="3"/>
          <w:numId w:val="37"/>
        </w:numPr>
        <w:spacing w:before="120" w:after="120"/>
        <w:jc w:val="both"/>
        <w:rPr>
          <w:rStyle w:val="l-L2Char"/>
          <w:rFonts w:cs="Arial"/>
          <w:b w:val="0"/>
          <w:szCs w:val="22"/>
          <w:u w:val="none"/>
        </w:rPr>
      </w:pPr>
      <w:r w:rsidRPr="008B2B75">
        <w:rPr>
          <w:rStyle w:val="l-L2Char"/>
          <w:rFonts w:cs="Arial"/>
          <w:b w:val="0"/>
          <w:szCs w:val="22"/>
          <w:u w:val="none"/>
        </w:rPr>
        <w:t>vypracování projektové dokumentace</w:t>
      </w:r>
      <w:r w:rsidR="00133B14" w:rsidRPr="008B2B75">
        <w:rPr>
          <w:rStyle w:val="l-L2Char"/>
          <w:rFonts w:cs="Arial"/>
          <w:b w:val="0"/>
          <w:szCs w:val="22"/>
          <w:u w:val="none"/>
        </w:rPr>
        <w:t>,</w:t>
      </w:r>
    </w:p>
    <w:p w14:paraId="198543BD" w14:textId="0B5E49E1" w:rsidR="00133B14" w:rsidRPr="008B2B75" w:rsidRDefault="00133B14" w:rsidP="008B2B75">
      <w:pPr>
        <w:pStyle w:val="l-L1"/>
        <w:keepNext w:val="0"/>
        <w:numPr>
          <w:ilvl w:val="3"/>
          <w:numId w:val="37"/>
        </w:numPr>
        <w:spacing w:before="120" w:after="120"/>
        <w:jc w:val="both"/>
        <w:rPr>
          <w:rStyle w:val="l-L2Char"/>
          <w:rFonts w:cs="Arial"/>
          <w:b w:val="0"/>
          <w:szCs w:val="22"/>
          <w:u w:val="none"/>
        </w:rPr>
      </w:pPr>
      <w:r w:rsidRPr="008B2B75">
        <w:rPr>
          <w:rStyle w:val="l-L2Char"/>
          <w:rFonts w:cs="Arial"/>
          <w:b w:val="0"/>
          <w:szCs w:val="22"/>
          <w:u w:val="none"/>
        </w:rPr>
        <w:t>provedení podrobného geotechnického průzkumu.</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AD10BDD" w14:textId="36FE0D4C" w:rsidR="004E7FB7" w:rsidRPr="00BE7676"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zh</w:t>
      </w:r>
      <w:r w:rsidR="00133B14">
        <w:rPr>
          <w:rFonts w:ascii="Arial" w:hAnsi="Arial" w:cs="Arial"/>
          <w:b w:val="0"/>
          <w:szCs w:val="22"/>
          <w:u w:val="none"/>
        </w:rPr>
        <w:t>o</w:t>
      </w:r>
      <w:r w:rsidR="00B648B8" w:rsidRPr="004E7FB7">
        <w:rPr>
          <w:rFonts w:ascii="Arial" w:hAnsi="Arial" w:cs="Arial"/>
          <w:b w:val="0"/>
          <w:szCs w:val="22"/>
          <w:u w:val="none"/>
        </w:rPr>
        <w:t>tovení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77777777"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48C05956"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643A0920" w14:textId="77777777" w:rsidR="004A51EA" w:rsidRDefault="004A51EA" w:rsidP="004A51EA">
      <w:pPr>
        <w:pStyle w:val="l-L1"/>
        <w:numPr>
          <w:ilvl w:val="0"/>
          <w:numId w:val="0"/>
        </w:numPr>
        <w:ind w:left="4820"/>
        <w:rPr>
          <w:rStyle w:val="l-L2Char"/>
          <w:rFonts w:cs="Arial"/>
          <w:b w:val="0"/>
          <w:szCs w:val="22"/>
          <w:u w:val="none"/>
        </w:rPr>
      </w:pPr>
    </w:p>
    <w:p w14:paraId="761209C9" w14:textId="77777777" w:rsidR="00133B14" w:rsidRDefault="00133B14" w:rsidP="008B2B75">
      <w:pPr>
        <w:pStyle w:val="l-L1"/>
        <w:keepNext w:val="0"/>
        <w:numPr>
          <w:ilvl w:val="0"/>
          <w:numId w:val="0"/>
        </w:numPr>
        <w:spacing w:before="120" w:after="120"/>
        <w:ind w:left="737"/>
        <w:jc w:val="both"/>
        <w:rPr>
          <w:rStyle w:val="l-L2Char"/>
          <w:rFonts w:cs="Arial"/>
          <w:b w:val="0"/>
          <w:szCs w:val="22"/>
          <w:u w:val="none"/>
        </w:rPr>
      </w:pPr>
    </w:p>
    <w:tbl>
      <w:tblPr>
        <w:tblpPr w:leftFromText="141" w:rightFromText="141" w:vertAnchor="text" w:horzAnchor="margin" w:tblpX="699" w:tblpY="54"/>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041"/>
        <w:gridCol w:w="1701"/>
        <w:gridCol w:w="2349"/>
      </w:tblGrid>
      <w:tr w:rsidR="00133B14" w14:paraId="4CEC33F6" w14:textId="77777777" w:rsidTr="00672753">
        <w:trPr>
          <w:trHeight w:val="680"/>
        </w:trPr>
        <w:tc>
          <w:tcPr>
            <w:tcW w:w="2840" w:type="dxa"/>
            <w:shd w:val="clear" w:color="auto" w:fill="DDD9C3" w:themeFill="background2" w:themeFillShade="E6"/>
            <w:tcMar>
              <w:top w:w="0" w:type="dxa"/>
              <w:left w:w="85" w:type="dxa"/>
              <w:bottom w:w="0" w:type="dxa"/>
              <w:right w:w="85" w:type="dxa"/>
            </w:tcMar>
            <w:vAlign w:val="center"/>
            <w:hideMark/>
          </w:tcPr>
          <w:p w14:paraId="2C0567BE" w14:textId="77777777" w:rsidR="00133B14" w:rsidRDefault="00133B14" w:rsidP="00133B14">
            <w:pPr>
              <w:spacing w:line="276" w:lineRule="auto"/>
              <w:rPr>
                <w:rFonts w:cs="Arial"/>
                <w:sz w:val="20"/>
                <w:szCs w:val="20"/>
              </w:rPr>
            </w:pPr>
            <w:r>
              <w:rPr>
                <w:rFonts w:cs="Arial"/>
                <w:sz w:val="20"/>
                <w:szCs w:val="20"/>
              </w:rPr>
              <w:t xml:space="preserve">Druh prací </w:t>
            </w:r>
            <w:r>
              <w:rPr>
                <w:sz w:val="20"/>
                <w:szCs w:val="20"/>
              </w:rPr>
              <w:t>– zpracování realizačního projektu</w:t>
            </w:r>
          </w:p>
        </w:tc>
        <w:tc>
          <w:tcPr>
            <w:tcW w:w="2041" w:type="dxa"/>
            <w:shd w:val="clear" w:color="auto" w:fill="DDD9C3" w:themeFill="background2" w:themeFillShade="E6"/>
            <w:vAlign w:val="center"/>
            <w:hideMark/>
          </w:tcPr>
          <w:p w14:paraId="66699E51" w14:textId="77777777" w:rsidR="00133B14" w:rsidRDefault="00133B14" w:rsidP="00133B14">
            <w:pPr>
              <w:spacing w:line="276" w:lineRule="auto"/>
              <w:jc w:val="center"/>
              <w:rPr>
                <w:rFonts w:cs="Arial"/>
                <w:sz w:val="20"/>
                <w:szCs w:val="20"/>
              </w:rPr>
            </w:pPr>
            <w:r>
              <w:rPr>
                <w:rFonts w:cs="Arial"/>
                <w:sz w:val="20"/>
                <w:szCs w:val="20"/>
              </w:rPr>
              <w:t>Cena celkem bez DPH</w:t>
            </w:r>
          </w:p>
        </w:tc>
        <w:tc>
          <w:tcPr>
            <w:tcW w:w="1701" w:type="dxa"/>
            <w:shd w:val="clear" w:color="auto" w:fill="DDD9C3" w:themeFill="background2" w:themeFillShade="E6"/>
            <w:tcMar>
              <w:top w:w="0" w:type="dxa"/>
              <w:left w:w="85" w:type="dxa"/>
              <w:bottom w:w="0" w:type="dxa"/>
              <w:right w:w="85" w:type="dxa"/>
            </w:tcMar>
            <w:vAlign w:val="center"/>
            <w:hideMark/>
          </w:tcPr>
          <w:p w14:paraId="7CEB6F66" w14:textId="77777777" w:rsidR="00133B14" w:rsidRDefault="00133B14" w:rsidP="00133B14">
            <w:pPr>
              <w:spacing w:line="276" w:lineRule="auto"/>
              <w:jc w:val="center"/>
              <w:rPr>
                <w:rFonts w:cs="Arial"/>
                <w:sz w:val="20"/>
                <w:szCs w:val="20"/>
              </w:rPr>
            </w:pPr>
            <w:r>
              <w:rPr>
                <w:rFonts w:cs="Arial"/>
                <w:sz w:val="20"/>
                <w:szCs w:val="20"/>
              </w:rPr>
              <w:t>Samostatně DPH</w:t>
            </w:r>
          </w:p>
        </w:tc>
        <w:tc>
          <w:tcPr>
            <w:tcW w:w="2349" w:type="dxa"/>
            <w:shd w:val="clear" w:color="auto" w:fill="DDD9C3" w:themeFill="background2" w:themeFillShade="E6"/>
            <w:tcMar>
              <w:top w:w="0" w:type="dxa"/>
              <w:left w:w="85" w:type="dxa"/>
              <w:bottom w:w="0" w:type="dxa"/>
              <w:right w:w="85" w:type="dxa"/>
            </w:tcMar>
            <w:vAlign w:val="center"/>
            <w:hideMark/>
          </w:tcPr>
          <w:p w14:paraId="6F1DA46C" w14:textId="77777777" w:rsidR="00133B14" w:rsidRDefault="00133B14" w:rsidP="00133B14">
            <w:pPr>
              <w:spacing w:line="276" w:lineRule="auto"/>
              <w:jc w:val="center"/>
              <w:rPr>
                <w:rFonts w:cs="Arial"/>
                <w:sz w:val="20"/>
                <w:szCs w:val="20"/>
              </w:rPr>
            </w:pPr>
            <w:r>
              <w:rPr>
                <w:rFonts w:cs="Arial"/>
                <w:sz w:val="20"/>
                <w:szCs w:val="20"/>
              </w:rPr>
              <w:t>Cena celkem včetně DPH</w:t>
            </w:r>
          </w:p>
        </w:tc>
      </w:tr>
      <w:tr w:rsidR="00133B14" w14:paraId="01FE9458" w14:textId="77777777" w:rsidTr="00A41DB3">
        <w:trPr>
          <w:trHeight w:val="680"/>
        </w:trPr>
        <w:tc>
          <w:tcPr>
            <w:tcW w:w="2840" w:type="dxa"/>
            <w:shd w:val="clear" w:color="auto" w:fill="8DB3E2" w:themeFill="text2" w:themeFillTint="66"/>
            <w:tcMar>
              <w:top w:w="0" w:type="dxa"/>
              <w:left w:w="85" w:type="dxa"/>
              <w:bottom w:w="0" w:type="dxa"/>
              <w:right w:w="85" w:type="dxa"/>
            </w:tcMar>
            <w:vAlign w:val="center"/>
            <w:hideMark/>
          </w:tcPr>
          <w:p w14:paraId="79EFAA3B" w14:textId="4B49FA89" w:rsidR="00133B14" w:rsidRDefault="00672753" w:rsidP="00133B14">
            <w:pPr>
              <w:rPr>
                <w:rFonts w:cs="Arial"/>
                <w:sz w:val="20"/>
                <w:szCs w:val="20"/>
              </w:rPr>
            </w:pPr>
            <w:r>
              <w:rPr>
                <w:rFonts w:cs="Arial"/>
                <w:sz w:val="20"/>
                <w:szCs w:val="20"/>
              </w:rPr>
              <w:t xml:space="preserve">Polní cesta KoPÚ Studenec </w:t>
            </w:r>
            <w:proofErr w:type="gramStart"/>
            <w:r>
              <w:rPr>
                <w:rFonts w:cs="Arial"/>
                <w:sz w:val="20"/>
                <w:szCs w:val="20"/>
              </w:rPr>
              <w:t>u  Stach</w:t>
            </w:r>
            <w:proofErr w:type="gramEnd"/>
          </w:p>
        </w:tc>
        <w:tc>
          <w:tcPr>
            <w:tcW w:w="2041" w:type="dxa"/>
            <w:vAlign w:val="center"/>
          </w:tcPr>
          <w:p w14:paraId="7A62A240" w14:textId="77777777" w:rsidR="00133B14" w:rsidRDefault="00133B14" w:rsidP="00133B14">
            <w:pPr>
              <w:jc w:val="center"/>
              <w:rPr>
                <w:rFonts w:cs="Arial"/>
                <w:sz w:val="20"/>
                <w:szCs w:val="20"/>
              </w:rPr>
            </w:pPr>
          </w:p>
        </w:tc>
        <w:tc>
          <w:tcPr>
            <w:tcW w:w="1701" w:type="dxa"/>
            <w:tcMar>
              <w:top w:w="0" w:type="dxa"/>
              <w:left w:w="85" w:type="dxa"/>
              <w:bottom w:w="0" w:type="dxa"/>
              <w:right w:w="85" w:type="dxa"/>
            </w:tcMar>
            <w:vAlign w:val="center"/>
          </w:tcPr>
          <w:p w14:paraId="34F7652A" w14:textId="77777777" w:rsidR="00133B14" w:rsidRDefault="00133B14" w:rsidP="00133B14">
            <w:pPr>
              <w:jc w:val="center"/>
              <w:rPr>
                <w:rFonts w:cs="Arial"/>
                <w:sz w:val="20"/>
                <w:szCs w:val="20"/>
              </w:rPr>
            </w:pPr>
          </w:p>
        </w:tc>
        <w:tc>
          <w:tcPr>
            <w:tcW w:w="2349" w:type="dxa"/>
            <w:tcMar>
              <w:top w:w="0" w:type="dxa"/>
              <w:left w:w="85" w:type="dxa"/>
              <w:bottom w:w="0" w:type="dxa"/>
              <w:right w:w="85" w:type="dxa"/>
            </w:tcMar>
            <w:vAlign w:val="center"/>
          </w:tcPr>
          <w:p w14:paraId="11F0D61A" w14:textId="77777777" w:rsidR="00133B14" w:rsidRDefault="00133B14" w:rsidP="00133B14">
            <w:pPr>
              <w:jc w:val="center"/>
              <w:rPr>
                <w:rFonts w:cs="Arial"/>
                <w:sz w:val="20"/>
                <w:szCs w:val="20"/>
              </w:rPr>
            </w:pPr>
          </w:p>
        </w:tc>
      </w:tr>
      <w:tr w:rsidR="00133B14" w14:paraId="2B58525E" w14:textId="77777777" w:rsidTr="00A41DB3">
        <w:trPr>
          <w:trHeight w:val="680"/>
        </w:trPr>
        <w:tc>
          <w:tcPr>
            <w:tcW w:w="2840" w:type="dxa"/>
            <w:shd w:val="clear" w:color="auto" w:fill="8DB3E2" w:themeFill="text2" w:themeFillTint="66"/>
            <w:tcMar>
              <w:top w:w="0" w:type="dxa"/>
              <w:left w:w="85" w:type="dxa"/>
              <w:bottom w:w="0" w:type="dxa"/>
              <w:right w:w="85" w:type="dxa"/>
            </w:tcMar>
            <w:vAlign w:val="center"/>
            <w:hideMark/>
          </w:tcPr>
          <w:p w14:paraId="73A41B80" w14:textId="04DBA56F" w:rsidR="00133B14" w:rsidRPr="00AA1B0D" w:rsidRDefault="00672753" w:rsidP="00133B14">
            <w:pPr>
              <w:rPr>
                <w:rFonts w:cs="Arial"/>
                <w:bCs/>
                <w:sz w:val="20"/>
                <w:szCs w:val="20"/>
              </w:rPr>
            </w:pPr>
            <w:r>
              <w:rPr>
                <w:rFonts w:cs="Arial"/>
                <w:bCs/>
                <w:sz w:val="20"/>
                <w:szCs w:val="20"/>
              </w:rPr>
              <w:t>Polní cesty KoPÚ Šumavské Hoštice</w:t>
            </w:r>
          </w:p>
        </w:tc>
        <w:tc>
          <w:tcPr>
            <w:tcW w:w="2041" w:type="dxa"/>
            <w:vAlign w:val="center"/>
          </w:tcPr>
          <w:p w14:paraId="79BFF216" w14:textId="77777777" w:rsidR="00133B14" w:rsidRDefault="00133B14" w:rsidP="00133B14">
            <w:pPr>
              <w:jc w:val="center"/>
              <w:rPr>
                <w:rFonts w:cs="Arial"/>
                <w:sz w:val="20"/>
                <w:szCs w:val="20"/>
              </w:rPr>
            </w:pPr>
          </w:p>
        </w:tc>
        <w:tc>
          <w:tcPr>
            <w:tcW w:w="1701" w:type="dxa"/>
            <w:tcMar>
              <w:top w:w="0" w:type="dxa"/>
              <w:left w:w="85" w:type="dxa"/>
              <w:bottom w:w="0" w:type="dxa"/>
              <w:right w:w="85" w:type="dxa"/>
            </w:tcMar>
            <w:vAlign w:val="center"/>
          </w:tcPr>
          <w:p w14:paraId="53B7281B" w14:textId="77777777" w:rsidR="00133B14" w:rsidRDefault="00133B14" w:rsidP="00133B14">
            <w:pPr>
              <w:jc w:val="center"/>
              <w:rPr>
                <w:rFonts w:cs="Arial"/>
                <w:sz w:val="20"/>
                <w:szCs w:val="20"/>
              </w:rPr>
            </w:pPr>
          </w:p>
        </w:tc>
        <w:tc>
          <w:tcPr>
            <w:tcW w:w="2349" w:type="dxa"/>
            <w:tcMar>
              <w:top w:w="0" w:type="dxa"/>
              <w:left w:w="85" w:type="dxa"/>
              <w:bottom w:w="0" w:type="dxa"/>
              <w:right w:w="85" w:type="dxa"/>
            </w:tcMar>
            <w:vAlign w:val="center"/>
          </w:tcPr>
          <w:p w14:paraId="348A863A" w14:textId="77777777" w:rsidR="00133B14" w:rsidRDefault="00133B14" w:rsidP="00133B14">
            <w:pPr>
              <w:jc w:val="center"/>
              <w:rPr>
                <w:rFonts w:cs="Arial"/>
                <w:sz w:val="20"/>
                <w:szCs w:val="20"/>
              </w:rPr>
            </w:pPr>
          </w:p>
        </w:tc>
      </w:tr>
      <w:tr w:rsidR="00672753" w14:paraId="567617F0" w14:textId="77777777" w:rsidTr="00A41DB3">
        <w:trPr>
          <w:trHeight w:val="680"/>
        </w:trPr>
        <w:tc>
          <w:tcPr>
            <w:tcW w:w="2840" w:type="dxa"/>
            <w:shd w:val="clear" w:color="auto" w:fill="8DB3E2" w:themeFill="text2" w:themeFillTint="66"/>
            <w:tcMar>
              <w:top w:w="0" w:type="dxa"/>
              <w:left w:w="85" w:type="dxa"/>
              <w:bottom w:w="0" w:type="dxa"/>
              <w:right w:w="85" w:type="dxa"/>
            </w:tcMar>
            <w:vAlign w:val="center"/>
          </w:tcPr>
          <w:p w14:paraId="7B9D8006" w14:textId="291BE76D" w:rsidR="00672753" w:rsidRPr="00AA1B0D" w:rsidRDefault="00672753" w:rsidP="00133B14">
            <w:pPr>
              <w:rPr>
                <w:rFonts w:cs="Arial"/>
                <w:bCs/>
                <w:sz w:val="20"/>
                <w:szCs w:val="20"/>
              </w:rPr>
            </w:pPr>
            <w:r>
              <w:rPr>
                <w:rFonts w:cs="Arial"/>
                <w:bCs/>
                <w:sz w:val="20"/>
                <w:szCs w:val="20"/>
              </w:rPr>
              <w:t>Polní cesta KoPÚ Netolice</w:t>
            </w:r>
          </w:p>
        </w:tc>
        <w:tc>
          <w:tcPr>
            <w:tcW w:w="2041" w:type="dxa"/>
            <w:vAlign w:val="center"/>
          </w:tcPr>
          <w:p w14:paraId="644551ED" w14:textId="77777777" w:rsidR="00672753" w:rsidRDefault="00672753" w:rsidP="00133B14">
            <w:pPr>
              <w:jc w:val="center"/>
              <w:rPr>
                <w:rFonts w:cs="Arial"/>
                <w:sz w:val="20"/>
                <w:szCs w:val="20"/>
              </w:rPr>
            </w:pPr>
          </w:p>
        </w:tc>
        <w:tc>
          <w:tcPr>
            <w:tcW w:w="1701" w:type="dxa"/>
            <w:tcMar>
              <w:top w:w="0" w:type="dxa"/>
              <w:left w:w="85" w:type="dxa"/>
              <w:bottom w:w="0" w:type="dxa"/>
              <w:right w:w="85" w:type="dxa"/>
            </w:tcMar>
            <w:vAlign w:val="center"/>
          </w:tcPr>
          <w:p w14:paraId="5264D2BA" w14:textId="77777777" w:rsidR="00672753" w:rsidRDefault="00672753" w:rsidP="00133B14">
            <w:pPr>
              <w:jc w:val="center"/>
              <w:rPr>
                <w:rFonts w:cs="Arial"/>
                <w:sz w:val="20"/>
                <w:szCs w:val="20"/>
              </w:rPr>
            </w:pPr>
          </w:p>
        </w:tc>
        <w:tc>
          <w:tcPr>
            <w:tcW w:w="2349" w:type="dxa"/>
            <w:tcMar>
              <w:top w:w="0" w:type="dxa"/>
              <w:left w:w="85" w:type="dxa"/>
              <w:bottom w:w="0" w:type="dxa"/>
              <w:right w:w="85" w:type="dxa"/>
            </w:tcMar>
            <w:vAlign w:val="center"/>
          </w:tcPr>
          <w:p w14:paraId="00F51D6A" w14:textId="77777777" w:rsidR="00672753" w:rsidRDefault="00672753" w:rsidP="00133B14">
            <w:pPr>
              <w:jc w:val="center"/>
              <w:rPr>
                <w:rFonts w:cs="Arial"/>
                <w:sz w:val="20"/>
                <w:szCs w:val="20"/>
              </w:rPr>
            </w:pPr>
          </w:p>
        </w:tc>
      </w:tr>
      <w:tr w:rsidR="00672753" w14:paraId="038C6E3B" w14:textId="77777777" w:rsidTr="00A41DB3">
        <w:trPr>
          <w:trHeight w:val="680"/>
        </w:trPr>
        <w:tc>
          <w:tcPr>
            <w:tcW w:w="2840" w:type="dxa"/>
            <w:shd w:val="clear" w:color="auto" w:fill="8DB3E2" w:themeFill="text2" w:themeFillTint="66"/>
            <w:tcMar>
              <w:top w:w="0" w:type="dxa"/>
              <w:left w:w="85" w:type="dxa"/>
              <w:bottom w:w="0" w:type="dxa"/>
              <w:right w:w="85" w:type="dxa"/>
            </w:tcMar>
            <w:vAlign w:val="center"/>
          </w:tcPr>
          <w:p w14:paraId="11CD4180" w14:textId="27C1848E" w:rsidR="00672753" w:rsidRPr="00AA1B0D" w:rsidRDefault="00672753" w:rsidP="00133B14">
            <w:pPr>
              <w:rPr>
                <w:rFonts w:cs="Arial"/>
                <w:bCs/>
                <w:sz w:val="20"/>
                <w:szCs w:val="20"/>
              </w:rPr>
            </w:pPr>
            <w:r>
              <w:rPr>
                <w:rFonts w:cs="Arial"/>
                <w:bCs/>
                <w:sz w:val="20"/>
                <w:szCs w:val="20"/>
              </w:rPr>
              <w:t>Polní cesty KoPÚ Mičovice</w:t>
            </w:r>
          </w:p>
        </w:tc>
        <w:tc>
          <w:tcPr>
            <w:tcW w:w="2041" w:type="dxa"/>
            <w:vAlign w:val="center"/>
          </w:tcPr>
          <w:p w14:paraId="0A568DAA" w14:textId="77777777" w:rsidR="00672753" w:rsidRDefault="00672753" w:rsidP="00133B14">
            <w:pPr>
              <w:jc w:val="center"/>
              <w:rPr>
                <w:rFonts w:cs="Arial"/>
                <w:sz w:val="20"/>
                <w:szCs w:val="20"/>
              </w:rPr>
            </w:pPr>
          </w:p>
        </w:tc>
        <w:tc>
          <w:tcPr>
            <w:tcW w:w="1701" w:type="dxa"/>
            <w:tcMar>
              <w:top w:w="0" w:type="dxa"/>
              <w:left w:w="85" w:type="dxa"/>
              <w:bottom w:w="0" w:type="dxa"/>
              <w:right w:w="85" w:type="dxa"/>
            </w:tcMar>
            <w:vAlign w:val="center"/>
          </w:tcPr>
          <w:p w14:paraId="35857525" w14:textId="77777777" w:rsidR="00672753" w:rsidRDefault="00672753" w:rsidP="00133B14">
            <w:pPr>
              <w:jc w:val="center"/>
              <w:rPr>
                <w:rFonts w:cs="Arial"/>
                <w:sz w:val="20"/>
                <w:szCs w:val="20"/>
              </w:rPr>
            </w:pPr>
          </w:p>
        </w:tc>
        <w:tc>
          <w:tcPr>
            <w:tcW w:w="2349" w:type="dxa"/>
            <w:tcMar>
              <w:top w:w="0" w:type="dxa"/>
              <w:left w:w="85" w:type="dxa"/>
              <w:bottom w:w="0" w:type="dxa"/>
              <w:right w:w="85" w:type="dxa"/>
            </w:tcMar>
            <w:vAlign w:val="center"/>
          </w:tcPr>
          <w:p w14:paraId="5BEBE3BB" w14:textId="77777777" w:rsidR="00672753" w:rsidRDefault="00672753" w:rsidP="00133B14">
            <w:pPr>
              <w:jc w:val="center"/>
              <w:rPr>
                <w:rFonts w:cs="Arial"/>
                <w:sz w:val="20"/>
                <w:szCs w:val="20"/>
              </w:rPr>
            </w:pPr>
          </w:p>
        </w:tc>
      </w:tr>
      <w:tr w:rsidR="00133B14" w14:paraId="14A46261" w14:textId="77777777" w:rsidTr="00A41DB3">
        <w:trPr>
          <w:trHeight w:val="680"/>
        </w:trPr>
        <w:tc>
          <w:tcPr>
            <w:tcW w:w="2840" w:type="dxa"/>
            <w:shd w:val="clear" w:color="auto" w:fill="8DB3E2" w:themeFill="text2" w:themeFillTint="66"/>
            <w:tcMar>
              <w:top w:w="0" w:type="dxa"/>
              <w:left w:w="85" w:type="dxa"/>
              <w:bottom w:w="0" w:type="dxa"/>
              <w:right w:w="85" w:type="dxa"/>
            </w:tcMar>
            <w:vAlign w:val="center"/>
          </w:tcPr>
          <w:p w14:paraId="2089DE59" w14:textId="77777777" w:rsidR="00133B14" w:rsidRDefault="00133B14" w:rsidP="00133B14">
            <w:pPr>
              <w:rPr>
                <w:rFonts w:cs="Arial"/>
                <w:b/>
                <w:sz w:val="20"/>
                <w:szCs w:val="20"/>
              </w:rPr>
            </w:pPr>
            <w:r w:rsidRPr="00AA1B0D">
              <w:rPr>
                <w:rFonts w:cs="Arial"/>
                <w:b/>
                <w:sz w:val="20"/>
                <w:szCs w:val="20"/>
              </w:rPr>
              <w:t>Cena projektu celkem</w:t>
            </w:r>
          </w:p>
        </w:tc>
        <w:tc>
          <w:tcPr>
            <w:tcW w:w="2041" w:type="dxa"/>
            <w:vAlign w:val="center"/>
          </w:tcPr>
          <w:p w14:paraId="6423D259" w14:textId="77777777" w:rsidR="00133B14" w:rsidRPr="00A41DB3" w:rsidRDefault="00133B14" w:rsidP="00133B14">
            <w:pPr>
              <w:jc w:val="center"/>
              <w:rPr>
                <w:rFonts w:cs="Arial"/>
                <w:b/>
                <w:bCs/>
                <w:sz w:val="20"/>
                <w:szCs w:val="20"/>
              </w:rPr>
            </w:pPr>
          </w:p>
        </w:tc>
        <w:tc>
          <w:tcPr>
            <w:tcW w:w="1701" w:type="dxa"/>
            <w:tcMar>
              <w:top w:w="0" w:type="dxa"/>
              <w:left w:w="85" w:type="dxa"/>
              <w:bottom w:w="0" w:type="dxa"/>
              <w:right w:w="85" w:type="dxa"/>
            </w:tcMar>
            <w:vAlign w:val="center"/>
          </w:tcPr>
          <w:p w14:paraId="4D498E40" w14:textId="77777777" w:rsidR="00133B14" w:rsidRPr="00A41DB3" w:rsidRDefault="00133B14" w:rsidP="00133B14">
            <w:pPr>
              <w:jc w:val="center"/>
              <w:rPr>
                <w:rFonts w:cs="Arial"/>
                <w:b/>
                <w:bCs/>
                <w:sz w:val="20"/>
                <w:szCs w:val="20"/>
              </w:rPr>
            </w:pPr>
          </w:p>
        </w:tc>
        <w:tc>
          <w:tcPr>
            <w:tcW w:w="2349" w:type="dxa"/>
            <w:tcMar>
              <w:top w:w="0" w:type="dxa"/>
              <w:left w:w="85" w:type="dxa"/>
              <w:bottom w:w="0" w:type="dxa"/>
              <w:right w:w="85" w:type="dxa"/>
            </w:tcMar>
            <w:vAlign w:val="center"/>
          </w:tcPr>
          <w:p w14:paraId="19E31900" w14:textId="77777777" w:rsidR="00133B14" w:rsidRPr="00A41DB3" w:rsidRDefault="00133B14" w:rsidP="00133B14">
            <w:pPr>
              <w:jc w:val="center"/>
              <w:rPr>
                <w:rFonts w:cs="Arial"/>
                <w:b/>
                <w:bCs/>
                <w:sz w:val="20"/>
                <w:szCs w:val="20"/>
              </w:rPr>
            </w:pPr>
          </w:p>
        </w:tc>
      </w:tr>
    </w:tbl>
    <w:p w14:paraId="3975B362" w14:textId="77777777" w:rsidR="00FF00F2" w:rsidRPr="002015A0" w:rsidRDefault="00FF00F2" w:rsidP="00FF00F2">
      <w:pPr>
        <w:pStyle w:val="Default"/>
        <w:ind w:firstLine="708"/>
        <w:rPr>
          <w:rStyle w:val="l-L2Char"/>
          <w:rFonts w:ascii="Times New Roman" w:hAnsi="Times New Roman"/>
          <w:szCs w:val="22"/>
        </w:rPr>
      </w:pPr>
      <w:r>
        <w:rPr>
          <w:i/>
          <w:iCs/>
          <w:sz w:val="22"/>
          <w:szCs w:val="22"/>
        </w:rPr>
        <w:t>(Cena bude uváděna na haléře, tj. na 2 desetinná místa)</w:t>
      </w:r>
    </w:p>
    <w:p w14:paraId="14B93BB9" w14:textId="460705B1"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672753">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869FE07" w14:textId="77777777" w:rsidR="00FF00F2" w:rsidRDefault="00FF00F2" w:rsidP="00FF00F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Pr>
          <w:rStyle w:val="l-L2Char"/>
          <w:rFonts w:cs="Arial"/>
          <w:b w:val="0"/>
          <w:szCs w:val="22"/>
          <w:u w:val="none"/>
        </w:rPr>
        <w:t>Dílo</w:t>
      </w:r>
      <w:r w:rsidRPr="004D5F78">
        <w:rPr>
          <w:rStyle w:val="l-L2Char"/>
          <w:rFonts w:cs="Arial"/>
          <w:b w:val="0"/>
          <w:szCs w:val="22"/>
          <w:u w:val="none"/>
        </w:rPr>
        <w:t xml:space="preserve"> se hradí na základě faktur, kter</w:t>
      </w:r>
      <w:r>
        <w:rPr>
          <w:rStyle w:val="l-L2Char"/>
          <w:rFonts w:cs="Arial"/>
          <w:b w:val="0"/>
          <w:szCs w:val="22"/>
          <w:u w:val="none"/>
        </w:rPr>
        <w:t>é</w:t>
      </w:r>
      <w:r w:rsidRPr="004D5F78">
        <w:rPr>
          <w:rStyle w:val="l-L2Char"/>
          <w:rFonts w:cs="Arial"/>
          <w:b w:val="0"/>
          <w:szCs w:val="22"/>
          <w:u w:val="none"/>
        </w:rPr>
        <w:t xml:space="preserve"> zhotovitel předloží objednateli za provedení </w:t>
      </w:r>
      <w:r>
        <w:rPr>
          <w:rStyle w:val="l-L2Char"/>
          <w:rFonts w:cs="Arial"/>
          <w:b w:val="0"/>
          <w:szCs w:val="22"/>
          <w:u w:val="none"/>
        </w:rPr>
        <w:t xml:space="preserve">bezvadného Díla </w:t>
      </w:r>
      <w:r w:rsidRPr="00266A02">
        <w:rPr>
          <w:rStyle w:val="l-L2Char"/>
          <w:rFonts w:cs="Arial"/>
          <w:b w:val="0"/>
          <w:szCs w:val="22"/>
          <w:u w:val="none"/>
        </w:rPr>
        <w:t xml:space="preserve">v jednotlivých dílčích </w:t>
      </w:r>
      <w:proofErr w:type="gramStart"/>
      <w:r w:rsidRPr="00266A02">
        <w:rPr>
          <w:rStyle w:val="l-L2Char"/>
          <w:rFonts w:cs="Arial"/>
          <w:b w:val="0"/>
          <w:szCs w:val="22"/>
          <w:u w:val="none"/>
        </w:rPr>
        <w:t xml:space="preserve">plněních  </w:t>
      </w:r>
      <w:r>
        <w:rPr>
          <w:rStyle w:val="l-L2Char"/>
          <w:rFonts w:cs="Arial"/>
          <w:b w:val="0"/>
          <w:szCs w:val="22"/>
          <w:u w:val="none"/>
        </w:rPr>
        <w:t>na</w:t>
      </w:r>
      <w:proofErr w:type="gramEnd"/>
      <w:r>
        <w:rPr>
          <w:rStyle w:val="l-L2Char"/>
          <w:rFonts w:cs="Arial"/>
          <w:b w:val="0"/>
          <w:szCs w:val="22"/>
          <w:u w:val="none"/>
        </w:rPr>
        <w:t xml:space="preserve"> opatřeních v rámci KoPÚ v </w:t>
      </w:r>
      <w:r w:rsidRPr="008C1955">
        <w:rPr>
          <w:rStyle w:val="l-L2Char"/>
          <w:rFonts w:cs="Arial"/>
          <w:b w:val="0"/>
          <w:szCs w:val="22"/>
          <w:u w:val="none"/>
        </w:rPr>
        <w:t>jednotlivých</w:t>
      </w:r>
      <w:r>
        <w:rPr>
          <w:rStyle w:val="l-L2Char"/>
          <w:rFonts w:cs="Arial"/>
          <w:b w:val="0"/>
          <w:szCs w:val="22"/>
          <w:u w:val="none"/>
        </w:rPr>
        <w:t xml:space="preserve"> katastrálních územích,</w:t>
      </w:r>
      <w:r w:rsidRPr="005202FA">
        <w:rPr>
          <w:b w:val="0"/>
          <w:u w:val="none"/>
        </w:rPr>
        <w:t xml:space="preserve"> </w:t>
      </w:r>
      <w:r w:rsidRPr="00054689">
        <w:rPr>
          <w:rStyle w:val="l-L2Char"/>
          <w:rFonts w:cs="Arial"/>
          <w:b w:val="0"/>
          <w:szCs w:val="22"/>
          <w:u w:val="none"/>
        </w:rPr>
        <w:t xml:space="preserve">které bude potvrzovat smluvními stranami podepsaný akceptační protokol. </w:t>
      </w:r>
      <w:r>
        <w:rPr>
          <w:rStyle w:val="l-L2Char"/>
          <w:rFonts w:cs="Arial"/>
          <w:b w:val="0"/>
          <w:szCs w:val="22"/>
          <w:u w:val="none"/>
        </w:rPr>
        <w:t xml:space="preserve"> </w:t>
      </w:r>
    </w:p>
    <w:p w14:paraId="430CAEE5" w14:textId="77777777" w:rsidR="008B55DF" w:rsidRPr="00061D56" w:rsidRDefault="00A50845" w:rsidP="00056754">
      <w:pPr>
        <w:pStyle w:val="l-L1"/>
        <w:keepNext w:val="0"/>
        <w:numPr>
          <w:ilvl w:val="1"/>
          <w:numId w:val="37"/>
        </w:numPr>
        <w:spacing w:before="120" w:after="120"/>
        <w:jc w:val="both"/>
        <w:rPr>
          <w:rStyle w:val="l-L2Char"/>
          <w:rFonts w:cs="Arial"/>
          <w:b w:val="0"/>
          <w:szCs w:val="22"/>
          <w:u w:val="none"/>
        </w:rPr>
      </w:pPr>
      <w:r w:rsidRPr="00061D56">
        <w:rPr>
          <w:rStyle w:val="l-L2Char"/>
          <w:rFonts w:cs="Arial"/>
          <w:b w:val="0"/>
          <w:szCs w:val="22"/>
          <w:u w:val="none"/>
        </w:rPr>
        <w:t xml:space="preserve">Cena </w:t>
      </w:r>
      <w:r w:rsidR="003D4D11" w:rsidRPr="00061D56">
        <w:rPr>
          <w:rStyle w:val="l-L2Char"/>
          <w:rFonts w:cs="Arial"/>
          <w:b w:val="0"/>
          <w:szCs w:val="22"/>
          <w:u w:val="none"/>
        </w:rPr>
        <w:t>Plnění</w:t>
      </w:r>
      <w:r w:rsidR="008B55DF" w:rsidRPr="00061D56">
        <w:rPr>
          <w:rStyle w:val="l-L2Char"/>
          <w:rFonts w:cs="Arial"/>
          <w:b w:val="0"/>
          <w:szCs w:val="22"/>
          <w:u w:val="none"/>
        </w:rPr>
        <w:t xml:space="preserve"> </w:t>
      </w:r>
      <w:r w:rsidRPr="00061D56">
        <w:rPr>
          <w:rStyle w:val="l-L2Char"/>
          <w:rFonts w:cs="Arial"/>
          <w:b w:val="0"/>
          <w:szCs w:val="22"/>
          <w:u w:val="none"/>
        </w:rPr>
        <w:t xml:space="preserve">je po dobu </w:t>
      </w:r>
      <w:r w:rsidR="003D4D11" w:rsidRPr="00061D56">
        <w:rPr>
          <w:rStyle w:val="l-L2Char"/>
          <w:rFonts w:cs="Arial"/>
          <w:b w:val="0"/>
          <w:szCs w:val="22"/>
          <w:u w:val="none"/>
        </w:rPr>
        <w:t>účinnosti smlouvy</w:t>
      </w:r>
      <w:r w:rsidRPr="00061D56">
        <w:rPr>
          <w:rStyle w:val="l-L2Char"/>
          <w:rFonts w:cs="Arial"/>
          <w:b w:val="0"/>
          <w:szCs w:val="22"/>
          <w:u w:val="none"/>
        </w:rPr>
        <w:t xml:space="preserve"> neměnná a závazná</w:t>
      </w:r>
      <w:r w:rsidR="008B55DF" w:rsidRPr="00061D56">
        <w:rPr>
          <w:rStyle w:val="l-L2Char"/>
          <w:rFonts w:cs="Arial"/>
          <w:b w:val="0"/>
          <w:szCs w:val="22"/>
          <w:u w:val="none"/>
        </w:rPr>
        <w:t>.</w:t>
      </w:r>
    </w:p>
    <w:p w14:paraId="1145A20C" w14:textId="1A30D955" w:rsidR="004E7FB7" w:rsidRPr="008B2B75" w:rsidRDefault="000708A3" w:rsidP="004E7FB7">
      <w:pPr>
        <w:pStyle w:val="l-L1"/>
        <w:keepNext w:val="0"/>
        <w:numPr>
          <w:ilvl w:val="1"/>
          <w:numId w:val="37"/>
        </w:numPr>
        <w:spacing w:before="120" w:after="120"/>
        <w:jc w:val="both"/>
        <w:rPr>
          <w:b w:val="0"/>
          <w:szCs w:val="22"/>
          <w:u w:val="none"/>
        </w:rPr>
      </w:pPr>
      <w:r w:rsidRPr="00061D56">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r w:rsidR="004E7FB7" w:rsidRPr="00061D56">
        <w:rPr>
          <w:rStyle w:val="l-L2Char"/>
          <w:rFonts w:cs="Arial"/>
          <w:b w:val="0"/>
          <w:szCs w:val="22"/>
          <w:u w:val="none"/>
        </w:rPr>
        <w:t>datem</w:t>
      </w:r>
      <w:r w:rsidR="00061D56">
        <w:rPr>
          <w:rStyle w:val="l-L2Char"/>
          <w:rFonts w:cs="Arial"/>
          <w:b w:val="0"/>
          <w:szCs w:val="22"/>
          <w:u w:val="none"/>
        </w:rPr>
        <w:t xml:space="preserve"> </w:t>
      </w:r>
      <w:r w:rsidRPr="00061D56">
        <w:rPr>
          <w:rStyle w:val="l-L2Char"/>
          <w:rFonts w:cs="Arial"/>
          <w:b w:val="0"/>
          <w:szCs w:val="22"/>
          <w:u w:val="none"/>
        </w:rPr>
        <w:t>splatnosti. V takovém případě není objednatel v prodlení s</w:t>
      </w:r>
      <w:r w:rsidR="00A91766" w:rsidRPr="00061D56">
        <w:rPr>
          <w:rStyle w:val="l-L2Char"/>
          <w:rFonts w:cs="Arial"/>
          <w:b w:val="0"/>
          <w:szCs w:val="22"/>
          <w:u w:val="none"/>
        </w:rPr>
        <w:t xml:space="preserve"> její </w:t>
      </w:r>
      <w:r w:rsidRPr="00061D56">
        <w:rPr>
          <w:rStyle w:val="l-L2Char"/>
          <w:rFonts w:cs="Arial"/>
          <w:b w:val="0"/>
          <w:szCs w:val="22"/>
          <w:u w:val="none"/>
        </w:rPr>
        <w:t>úhradou.</w:t>
      </w:r>
      <w:r w:rsidR="00054689" w:rsidRPr="00061D56">
        <w:rPr>
          <w:rStyle w:val="l-L2Char"/>
          <w:rFonts w:cs="Arial"/>
          <w:b w:val="0"/>
          <w:szCs w:val="22"/>
          <w:u w:val="none"/>
        </w:rPr>
        <w:t xml:space="preserve"> </w:t>
      </w:r>
      <w:r w:rsidR="004E7FB7" w:rsidRPr="00061D56">
        <w:rPr>
          <w:b w:val="0"/>
          <w:bCs/>
          <w:szCs w:val="22"/>
          <w:u w:val="none"/>
        </w:rPr>
        <w:t xml:space="preserve"> </w:t>
      </w:r>
      <w:r w:rsidR="004E7FB7" w:rsidRPr="00061D56">
        <w:rPr>
          <w:rFonts w:ascii="Arial" w:hAnsi="Arial" w:cs="Arial"/>
          <w:b w:val="0"/>
          <w:szCs w:val="22"/>
          <w:u w:val="none"/>
        </w:rPr>
        <w:t xml:space="preserve">Přílohou faktury bude protokol o předání a převzetí díla, ze kterého bude vyplývat, že dílo nevykazuje žádné vady a nedostatky.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8B2B75">
        <w:rPr>
          <w:rStyle w:val="l-L2Char"/>
          <w:rFonts w:cs="Arial"/>
          <w:b w:val="0"/>
          <w:szCs w:val="22"/>
        </w:rPr>
        <w:t>Odběratel:</w:t>
      </w:r>
      <w:r w:rsidRPr="004D5F78">
        <w:rPr>
          <w:rStyle w:val="l-L2Char"/>
          <w:rFonts w:cs="Arial"/>
          <w:b w:val="0"/>
          <w:szCs w:val="22"/>
          <w:u w:val="none"/>
        </w:rPr>
        <w:t xml:space="preserve">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7F269905" w14:textId="7ACD5385" w:rsidR="00061D56" w:rsidRPr="00AB0273" w:rsidRDefault="00061D56" w:rsidP="00AB0273">
      <w:pPr>
        <w:pStyle w:val="l-L1"/>
        <w:keepNext w:val="0"/>
        <w:numPr>
          <w:ilvl w:val="0"/>
          <w:numId w:val="0"/>
        </w:numPr>
        <w:spacing w:before="120" w:after="120"/>
        <w:ind w:left="708"/>
        <w:jc w:val="both"/>
        <w:rPr>
          <w:rStyle w:val="l-L2Char"/>
          <w:rFonts w:cs="Arial"/>
          <w:b w:val="0"/>
          <w:szCs w:val="22"/>
          <w:u w:val="none"/>
          <w:lang w:val="en-US"/>
        </w:rPr>
      </w:pPr>
      <w:r w:rsidRPr="008B2B75">
        <w:rPr>
          <w:rStyle w:val="l-L2Char"/>
          <w:rFonts w:cs="Arial"/>
          <w:b w:val="0"/>
          <w:szCs w:val="22"/>
        </w:rPr>
        <w:t>Konečný příjemce:</w:t>
      </w:r>
      <w:r w:rsidRPr="004D5F78">
        <w:rPr>
          <w:rStyle w:val="l-L2Char"/>
          <w:rFonts w:cs="Arial"/>
          <w:b w:val="0"/>
          <w:szCs w:val="22"/>
          <w:u w:val="none"/>
        </w:rPr>
        <w:t xml:space="preserve"> Státní pozemkový úřad, Pobočka </w:t>
      </w:r>
      <w:r>
        <w:rPr>
          <w:rStyle w:val="l-L2Char"/>
          <w:rFonts w:cs="Arial"/>
          <w:b w:val="0"/>
          <w:szCs w:val="22"/>
          <w:u w:val="none"/>
        </w:rPr>
        <w:t xml:space="preserve">Prachatice, </w:t>
      </w:r>
      <w:proofErr w:type="spellStart"/>
      <w:r w:rsidRPr="002257F7">
        <w:rPr>
          <w:rFonts w:ascii="Arial" w:hAnsi="Arial" w:cs="Arial"/>
          <w:b w:val="0"/>
          <w:szCs w:val="22"/>
          <w:u w:val="none"/>
          <w:lang w:val="en-US"/>
        </w:rPr>
        <w:t>Vodňanská</w:t>
      </w:r>
      <w:proofErr w:type="spellEnd"/>
      <w:r w:rsidRPr="002257F7">
        <w:rPr>
          <w:rFonts w:ascii="Arial" w:hAnsi="Arial" w:cs="Arial"/>
          <w:b w:val="0"/>
          <w:szCs w:val="22"/>
          <w:u w:val="none"/>
          <w:lang w:val="en-US"/>
        </w:rPr>
        <w:t xml:space="preserve"> 329, 383 01 Prachatice</w:t>
      </w: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77C4E66A"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8B2B75">
        <w:rPr>
          <w:rStyle w:val="l-L2Char"/>
          <w:rFonts w:cs="Arial"/>
          <w:bCs/>
          <w:szCs w:val="22"/>
          <w:u w:val="none"/>
        </w:rPr>
        <w:t>60 měsíců</w:t>
      </w:r>
      <w:r w:rsidR="008B415D" w:rsidRPr="008B2B75">
        <w:rPr>
          <w:rStyle w:val="l-L2Char"/>
          <w:rFonts w:cs="Arial"/>
          <w:bCs/>
          <w:szCs w:val="22"/>
          <w:u w:val="none"/>
        </w:rPr>
        <w:t xml:space="preserve"> </w:t>
      </w:r>
      <w:r w:rsidR="001800BB" w:rsidRPr="008B2B75">
        <w:rPr>
          <w:rStyle w:val="l-L2Char"/>
          <w:rFonts w:cs="Arial"/>
          <w:bCs/>
          <w:szCs w:val="22"/>
          <w:u w:val="none"/>
        </w:rPr>
        <w:t>+</w:t>
      </w:r>
      <w:proofErr w:type="gramStart"/>
      <w:r w:rsidR="001800BB" w:rsidRPr="008B2B75">
        <w:rPr>
          <w:rStyle w:val="l-L2Char"/>
          <w:rFonts w:cs="Arial"/>
          <w:bCs/>
          <w:szCs w:val="22"/>
          <w:u w:val="none"/>
        </w:rPr>
        <w:t xml:space="preserve"> </w:t>
      </w:r>
      <w:r w:rsidR="001800BB" w:rsidRPr="008B2B75">
        <w:rPr>
          <w:rStyle w:val="l-L2Char"/>
          <w:rFonts w:cs="Arial"/>
          <w:bCs/>
          <w:szCs w:val="22"/>
          <w:highlight w:val="yellow"/>
          <w:u w:val="none"/>
        </w:rPr>
        <w:t>….</w:t>
      </w:r>
      <w:proofErr w:type="gramEnd"/>
      <w:r w:rsidR="001800BB" w:rsidRPr="008B2B75">
        <w:rPr>
          <w:rStyle w:val="l-L2Char"/>
          <w:rFonts w:cs="Arial"/>
          <w:bCs/>
          <w:szCs w:val="22"/>
          <w:highlight w:val="yellow"/>
          <w:u w:val="none"/>
        </w:rPr>
        <w:t>.</w:t>
      </w:r>
      <w:r w:rsidR="001800BB" w:rsidRPr="008B2B75">
        <w:rPr>
          <w:rStyle w:val="l-L2Char"/>
          <w:rFonts w:cs="Arial"/>
          <w:bCs/>
          <w:szCs w:val="22"/>
          <w:u w:val="none"/>
        </w:rPr>
        <w:t xml:space="preserve">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nebo </w:t>
      </w:r>
      <w:r w:rsidR="00261C1F">
        <w:rPr>
          <w:rStyle w:val="l-L2Char"/>
          <w:rFonts w:cs="Arial"/>
          <w:b w:val="0"/>
          <w:szCs w:val="22"/>
          <w:u w:val="none"/>
        </w:rPr>
        <w:t xml:space="preserve">jeho </w:t>
      </w:r>
      <w:r w:rsidR="00A508F9">
        <w:rPr>
          <w:rStyle w:val="l-L2Char"/>
          <w:rFonts w:cs="Arial"/>
          <w:b w:val="0"/>
          <w:szCs w:val="22"/>
          <w:u w:val="none"/>
        </w:rPr>
        <w:t>části</w:t>
      </w:r>
      <w:r w:rsidR="005A0043" w:rsidRPr="004D5F78">
        <w:rPr>
          <w:rStyle w:val="l-L2Char"/>
          <w:rFonts w:cs="Arial"/>
          <w:b w:val="0"/>
          <w:szCs w:val="22"/>
          <w:u w:val="none"/>
        </w:rPr>
        <w:t xml:space="preserve"> 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5"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5"/>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57C87847" w:rsidR="009F5452" w:rsidRDefault="009C0AAF" w:rsidP="008B2B7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Pr="004D5F78">
        <w:rPr>
          <w:rStyle w:val="l-L2Char"/>
          <w:rFonts w:cs="Arial"/>
          <w:b w:val="0"/>
          <w:szCs w:val="22"/>
          <w:u w:val="none"/>
        </w:rPr>
        <w:t xml:space="preserve"> dle </w:t>
      </w:r>
      <w:r w:rsidR="004E7FB7">
        <w:rPr>
          <w:rStyle w:val="l-L2Char"/>
          <w:rFonts w:cs="Arial"/>
          <w:b w:val="0"/>
          <w:szCs w:val="22"/>
          <w:u w:val="none"/>
        </w:rPr>
        <w:t>č</w:t>
      </w:r>
      <w:r w:rsidRPr="004D5F78">
        <w:rPr>
          <w:rStyle w:val="l-L2Char"/>
          <w:rFonts w:cs="Arial"/>
          <w:b w:val="0"/>
          <w:szCs w:val="22"/>
          <w:u w:val="none"/>
        </w:rPr>
        <w:t>l.</w:t>
      </w:r>
      <w:r w:rsidR="00261C1F">
        <w:rPr>
          <w:rStyle w:val="l-L2Char"/>
          <w:rFonts w:cs="Arial"/>
          <w:b w:val="0"/>
          <w:szCs w:val="22"/>
          <w:u w:val="none"/>
        </w:rPr>
        <w:t xml:space="preserve"> </w:t>
      </w:r>
      <w:r w:rsidRPr="004D5F78">
        <w:rPr>
          <w:rStyle w:val="l-L2Char"/>
          <w:rFonts w:cs="Arial"/>
          <w:b w:val="0"/>
          <w:szCs w:val="22"/>
          <w:u w:val="none"/>
        </w:rPr>
        <w:t>IV dojde ke změně předpisů nebo technických norem (max. jedenkrát).</w:t>
      </w:r>
    </w:p>
    <w:p w14:paraId="53813890" w14:textId="72B71F4E" w:rsidR="001A61C1" w:rsidRPr="004D5F78" w:rsidRDefault="001A61C1" w:rsidP="008B2B75">
      <w:pPr>
        <w:pStyle w:val="l-L1"/>
        <w:keepNext w:val="0"/>
        <w:numPr>
          <w:ilvl w:val="0"/>
          <w:numId w:val="0"/>
        </w:numPr>
        <w:spacing w:before="120" w:after="120"/>
        <w:ind w:left="737"/>
        <w:jc w:val="both"/>
        <w:rPr>
          <w:rStyle w:val="l-L2Char"/>
          <w:rFonts w:cs="Arial"/>
          <w:b w:val="0"/>
          <w:szCs w:val="22"/>
          <w:u w:val="none"/>
        </w:rPr>
      </w:pPr>
      <w:r w:rsidRPr="004F0256">
        <w:rPr>
          <w:rStyle w:val="l-L2Char"/>
          <w:rFonts w:cs="Arial"/>
          <w:b w:val="0"/>
          <w:szCs w:val="22"/>
          <w:u w:val="none"/>
        </w:rPr>
        <w:t>Nabízená délka období pro bezplatnou aktualizaci PD v celých měsících</w:t>
      </w:r>
      <w:r>
        <w:rPr>
          <w:rStyle w:val="l-L2Char"/>
          <w:rFonts w:cs="Arial"/>
          <w:b w:val="0"/>
          <w:szCs w:val="22"/>
          <w:u w:val="none"/>
        </w:rPr>
        <w:t xml:space="preserve"> činí</w:t>
      </w:r>
      <w:r w:rsidRPr="004F0256">
        <w:rPr>
          <w:rStyle w:val="l-L2Char"/>
          <w:rFonts w:cs="Arial"/>
          <w:b w:val="0"/>
          <w:szCs w:val="22"/>
          <w:u w:val="none"/>
        </w:rPr>
        <w:t xml:space="preserve"> </w:t>
      </w:r>
      <w:r w:rsidRPr="004F0256">
        <w:rPr>
          <w:rStyle w:val="l-L2Char"/>
          <w:rFonts w:cs="Arial"/>
          <w:b w:val="0"/>
          <w:szCs w:val="22"/>
          <w:highlight w:val="yellow"/>
          <w:u w:val="none"/>
        </w:rPr>
        <w:t>[DOPLNIT]</w:t>
      </w:r>
      <w:r>
        <w:rPr>
          <w:rStyle w:val="l-L2Char"/>
          <w:rFonts w:cs="Arial"/>
          <w:b w:val="0"/>
          <w:szCs w:val="22"/>
          <w:highlight w:val="yellow"/>
          <w:u w:val="none"/>
        </w:rPr>
        <w:t xml:space="preserve"> měsíců</w:t>
      </w:r>
      <w:r w:rsidRPr="004F0256">
        <w:rPr>
          <w:rStyle w:val="l-L2Char"/>
          <w:rFonts w:cs="Arial"/>
          <w:b w:val="0"/>
          <w:szCs w:val="22"/>
          <w:highlight w:val="yellow"/>
          <w:u w:val="none"/>
        </w:rPr>
        <w: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4E7FB7">
        <w:rPr>
          <w:rStyle w:val="l-L2Char"/>
          <w:rFonts w:cs="Arial"/>
          <w:b w:val="0"/>
          <w:szCs w:val="22"/>
          <w:u w:val="none"/>
        </w:rPr>
        <w:t>čl</w:t>
      </w:r>
      <w:r w:rsidR="008D2DA1" w:rsidRPr="004D5F78">
        <w:rPr>
          <w:rStyle w:val="l-L2Char"/>
          <w:rFonts w:cs="Arial"/>
          <w:b w:val="0"/>
          <w:szCs w:val="22"/>
          <w:u w:val="none"/>
        </w:rPr>
        <w:t>.I</w:t>
      </w:r>
      <w:proofErr w:type="spellEnd"/>
      <w:proofErr w:type="gram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38FFECD9" w:rsidR="00712A60" w:rsidRPr="00674417" w:rsidRDefault="00674417" w:rsidP="00674417">
      <w:pPr>
        <w:spacing w:after="200" w:line="276" w:lineRule="auto"/>
        <w:ind w:left="705" w:hanging="705"/>
        <w:jc w:val="both"/>
        <w:rPr>
          <w:rFonts w:cs="Arial"/>
          <w:szCs w:val="22"/>
          <w:highlight w:val="green"/>
        </w:rPr>
      </w:pPr>
      <w:bookmarkStart w:id="6"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w:t>
      </w:r>
      <w:r w:rsidR="00712A60" w:rsidRPr="002C42E5">
        <w:rPr>
          <w:rFonts w:cs="Arial"/>
          <w:szCs w:val="22"/>
        </w:rPr>
        <w:t xml:space="preserve">v souvislosti s výkonem jeho činnosti, ve výši </w:t>
      </w:r>
      <w:proofErr w:type="gramStart"/>
      <w:r w:rsidR="00712A60" w:rsidRPr="008B2B75">
        <w:rPr>
          <w:rFonts w:cs="Arial"/>
          <w:b/>
          <w:bCs/>
          <w:szCs w:val="22"/>
        </w:rPr>
        <w:t xml:space="preserve">nejméně </w:t>
      </w:r>
      <w:r w:rsidR="00BB1545" w:rsidRPr="008B2B75">
        <w:rPr>
          <w:rFonts w:cs="Arial"/>
          <w:b/>
          <w:bCs/>
        </w:rPr>
        <w:t xml:space="preserve"> </w:t>
      </w:r>
      <w:r w:rsidR="00CE3DBF">
        <w:rPr>
          <w:rFonts w:cs="Arial"/>
          <w:b/>
          <w:bCs/>
          <w:szCs w:val="22"/>
        </w:rPr>
        <w:t>850</w:t>
      </w:r>
      <w:proofErr w:type="gramEnd"/>
      <w:r w:rsidR="002C42E5" w:rsidRPr="008B2B75">
        <w:rPr>
          <w:rFonts w:cs="Arial"/>
          <w:b/>
          <w:bCs/>
          <w:szCs w:val="22"/>
        </w:rPr>
        <w:t xml:space="preserve"> 000 </w:t>
      </w:r>
      <w:r w:rsidR="00BB1545" w:rsidRPr="008B2B75">
        <w:rPr>
          <w:rFonts w:cs="Arial"/>
          <w:b/>
          <w:bCs/>
          <w:szCs w:val="22"/>
        </w:rPr>
        <w:t>Kč</w:t>
      </w:r>
      <w:r w:rsidR="00BB1545" w:rsidRPr="008B2B75">
        <w:rPr>
          <w:rFonts w:cs="Arial"/>
          <w:b/>
          <w:bCs/>
        </w:rPr>
        <w:t>.</w:t>
      </w:r>
      <w:r w:rsidR="00712A60" w:rsidRPr="002C42E5">
        <w:rPr>
          <w:rFonts w:cs="Arial"/>
          <w:szCs w:val="22"/>
        </w:rPr>
        <w:t xml:space="preserve"> Zhotovitel se zavazuje,</w:t>
      </w:r>
      <w:r w:rsidR="00712A60" w:rsidRPr="00674417">
        <w:rPr>
          <w:rFonts w:cs="Arial"/>
          <w:szCs w:val="22"/>
        </w:rPr>
        <w:t xml:space="preserv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w:t>
      </w:r>
      <w:r w:rsidR="002C42E5">
        <w:rPr>
          <w:rFonts w:cs="Arial"/>
          <w:szCs w:val="22"/>
        </w:rPr>
        <w:t>é</w:t>
      </w:r>
      <w:r w:rsidR="00261C1F" w:rsidRPr="00674417">
        <w:rPr>
          <w:rFonts w:cs="Arial"/>
          <w:szCs w:val="22"/>
        </w:rPr>
        <w:t xml:space="preserve"> smlouv</w:t>
      </w:r>
      <w:r w:rsidR="002C42E5">
        <w:rPr>
          <w:rFonts w:cs="Arial"/>
          <w:szCs w:val="22"/>
        </w:rPr>
        <w:t>y</w:t>
      </w:r>
      <w:r w:rsidR="00261C1F" w:rsidRPr="00674417">
        <w:rPr>
          <w:rFonts w:cs="Arial"/>
          <w:szCs w:val="22"/>
        </w:rPr>
        <w:t xml:space="preserve"> uzavřen</w:t>
      </w:r>
      <w:r w:rsidR="002C42E5">
        <w:rPr>
          <w:rFonts w:cs="Arial"/>
          <w:szCs w:val="22"/>
        </w:rPr>
        <w:t>é</w:t>
      </w:r>
      <w:r w:rsidR="00261C1F" w:rsidRPr="00674417">
        <w:rPr>
          <w:rFonts w:cs="Arial"/>
          <w:szCs w:val="22"/>
        </w:rPr>
        <w:t xml:space="preserve"> zhotovitelem jsou a zůstávají v platnosti a účinnosti po celou dobu trvání této smlouvy a záruční doby z ní vyplývající.</w:t>
      </w:r>
    </w:p>
    <w:bookmarkEnd w:id="6"/>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7" w:name="_Ref376798291"/>
      <w:r w:rsidRPr="004D5F78">
        <w:rPr>
          <w:rFonts w:ascii="Arial" w:hAnsi="Arial" w:cs="Arial"/>
          <w:szCs w:val="22"/>
        </w:rPr>
        <w:t>Licenční ujednání</w:t>
      </w:r>
      <w:bookmarkEnd w:id="7"/>
    </w:p>
    <w:p w14:paraId="28A7233B" w14:textId="30616652"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B912E5" w:rsidRPr="008B2B75">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58E30760" w:rsidR="006431F2"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2FE28BE6"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r w:rsidR="00B24B4D">
        <w:fldChar w:fldCharType="begin"/>
      </w:r>
      <w:r w:rsidR="00B24B4D">
        <w:instrText xml:space="preserve"> REF _Ref376528450 \r \h  \* MERGEFORMAT </w:instrText>
      </w:r>
      <w:r w:rsidR="00B24B4D">
        <w:fldChar w:fldCharType="separate"/>
      </w:r>
      <w:r w:rsidR="00B912E5" w:rsidRPr="008B2B75">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t xml:space="preserve"> </w:t>
      </w:r>
      <w:r w:rsidR="00261C1F" w:rsidRPr="00261C1F">
        <w:rPr>
          <w:rStyle w:val="l-L2Char"/>
          <w:rFonts w:cs="Arial"/>
          <w:b w:val="0"/>
          <w:szCs w:val="22"/>
          <w:u w:val="none"/>
        </w:rPr>
        <w:t>bez DPH  dle čl. V odst. 5.2 dle Smlouvy  za každý byť i jen započatý den prodlení.</w:t>
      </w:r>
    </w:p>
    <w:p w14:paraId="1E4F22FF" w14:textId="0FED4313"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B912E5">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w:t>
      </w:r>
      <w:r w:rsidR="006A0F9D" w:rsidRPr="003B2A34">
        <w:rPr>
          <w:rStyle w:val="l-L2Char"/>
          <w:rFonts w:cs="Arial"/>
          <w:b w:val="0"/>
          <w:szCs w:val="22"/>
          <w:u w:val="none"/>
        </w:rPr>
        <w:t xml:space="preserve">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8"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8"/>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9"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0" w:name="_Hlk72742281"/>
      <w:bookmarkEnd w:id="9"/>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1" w:name="_Hlk71720356"/>
      <w:r w:rsidRPr="00CD1317">
        <w:rPr>
          <w:rStyle w:val="l-L2Char"/>
          <w:rFonts w:cs="Arial"/>
          <w:szCs w:val="22"/>
          <w:lang w:eastAsia="en-US"/>
        </w:rPr>
        <w:t>Smlouva může být ukončena rovněž vzájemnou dohodou smluvních stran.</w:t>
      </w:r>
    </w:p>
    <w:bookmarkEnd w:id="11"/>
    <w:p w14:paraId="6BB66707" w14:textId="10CBB74D" w:rsid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p w14:paraId="6DAE4120" w14:textId="5125ED46" w:rsidR="009A6087" w:rsidRDefault="009A6087" w:rsidP="00172048">
      <w:pPr>
        <w:pStyle w:val="l-L1"/>
        <w:keepNext w:val="0"/>
        <w:spacing w:line="120" w:lineRule="auto"/>
        <w:ind w:left="0"/>
        <w:rPr>
          <w:rFonts w:ascii="Arial" w:hAnsi="Arial" w:cs="Arial"/>
          <w:szCs w:val="22"/>
        </w:rPr>
      </w:pPr>
      <w:bookmarkStart w:id="12" w:name="_Hlk72140552"/>
      <w:bookmarkStart w:id="13" w:name="_Hlk71720533"/>
      <w:bookmarkEnd w:id="10"/>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8B2B75">
      <w:pPr>
        <w:pStyle w:val="Bezmezer"/>
        <w:numPr>
          <w:ilvl w:val="0"/>
          <w:numId w:val="81"/>
        </w:numPr>
        <w:tabs>
          <w:tab w:val="left" w:pos="709"/>
        </w:tabs>
        <w:spacing w:after="120" w:line="288" w:lineRule="auto"/>
        <w:ind w:left="708" w:hanging="782"/>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114537A3" w14:textId="31160ABF" w:rsidR="003B0E25" w:rsidRDefault="00B63BC9" w:rsidP="00626238">
      <w:pPr>
        <w:pStyle w:val="Bezmezer"/>
        <w:spacing w:after="120" w:line="288" w:lineRule="auto"/>
        <w:ind w:left="709"/>
        <w:jc w:val="both"/>
        <w:rPr>
          <w:rStyle w:val="l-L2Char"/>
          <w:rFonts w:cs="Arial"/>
          <w:szCs w:val="22"/>
        </w:rPr>
      </w:pPr>
      <w:r w:rsidRPr="003B0E25">
        <w:rPr>
          <w:rStyle w:val="l-L2Char"/>
          <w:rFonts w:cs="Arial"/>
          <w:szCs w:val="22"/>
        </w:rPr>
        <w:t>Písemnosti správně adresované se považují za doručené:</w:t>
      </w:r>
    </w:p>
    <w:p w14:paraId="47A9517A" w14:textId="35A71D53" w:rsidR="00B63BC9" w:rsidRPr="00671594" w:rsidRDefault="00B63BC9" w:rsidP="008B2B75">
      <w:pPr>
        <w:pStyle w:val="Bezmezer"/>
        <w:spacing w:after="120" w:line="288" w:lineRule="auto"/>
        <w:ind w:left="709"/>
        <w:jc w:val="both"/>
        <w:rPr>
          <w:rStyle w:val="l-L2Char"/>
          <w:rFonts w:cs="Arial"/>
          <w:b/>
          <w:szCs w:val="22"/>
        </w:rPr>
      </w:pPr>
      <w:r w:rsidRPr="003B0E25">
        <w:rPr>
          <w:rStyle w:val="l-L2Char"/>
          <w:rFonts w:cs="Arial"/>
          <w:szCs w:val="22"/>
        </w:rPr>
        <w:t>dnem fyzického předání písemnosti, je-li doručována osobně; nebo dnem doručení potvrzeným na doručence, je-li písemnost zasílána doporučenou poštou; nebo</w:t>
      </w:r>
      <w:r w:rsidR="00D46D29" w:rsidRPr="003B0E25">
        <w:rPr>
          <w:rStyle w:val="l-L2Char"/>
          <w:rFonts w:cs="Arial"/>
          <w:szCs w:val="22"/>
        </w:rPr>
        <w:t xml:space="preserve"> </w:t>
      </w:r>
      <w:r w:rsidRPr="003B0E25">
        <w:rPr>
          <w:rStyle w:val="l-L2Char"/>
          <w:rFonts w:cs="Arial"/>
          <w:szCs w:val="22"/>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49CF96AF" w14:textId="77777777" w:rsidR="00B63BC9" w:rsidRPr="008B2B75" w:rsidRDefault="00B63BC9" w:rsidP="007E7248">
      <w:pPr>
        <w:ind w:left="709" w:hanging="1"/>
        <w:jc w:val="both"/>
        <w:rPr>
          <w:rFonts w:cs="Arial"/>
          <w:szCs w:val="22"/>
          <w:u w:val="single"/>
        </w:rPr>
      </w:pPr>
      <w:r w:rsidRPr="008B2B75">
        <w:rPr>
          <w:rFonts w:cs="Arial"/>
          <w:szCs w:val="22"/>
          <w:u w:val="single"/>
        </w:rPr>
        <w:t>Za objednatele:</w:t>
      </w:r>
    </w:p>
    <w:p w14:paraId="3BD49D1A" w14:textId="671CCE1E" w:rsidR="00B63BC9" w:rsidRPr="008377B5" w:rsidRDefault="00B63BC9" w:rsidP="007E7248">
      <w:pPr>
        <w:ind w:firstLine="708"/>
        <w:jc w:val="both"/>
        <w:rPr>
          <w:rFonts w:cs="Arial"/>
          <w:szCs w:val="22"/>
        </w:rPr>
      </w:pPr>
      <w:r w:rsidRPr="008377B5">
        <w:rPr>
          <w:rFonts w:cs="Arial"/>
          <w:szCs w:val="22"/>
        </w:rPr>
        <w:t>Jméno</w:t>
      </w:r>
      <w:r>
        <w:rPr>
          <w:rFonts w:cs="Arial"/>
          <w:szCs w:val="22"/>
        </w:rPr>
        <w:t>/funkce</w:t>
      </w:r>
      <w:r w:rsidRPr="008377B5">
        <w:rPr>
          <w:rFonts w:cs="Arial"/>
          <w:szCs w:val="22"/>
        </w:rPr>
        <w:t>:</w:t>
      </w:r>
      <w:r w:rsidR="003B0E25">
        <w:rPr>
          <w:rFonts w:cs="Arial"/>
          <w:szCs w:val="22"/>
        </w:rPr>
        <w:tab/>
        <w:t>Ing. Jaroslav Kučera, odborný rada</w:t>
      </w:r>
      <w:r w:rsidRPr="008377B5">
        <w:rPr>
          <w:rFonts w:cs="Arial"/>
          <w:szCs w:val="22"/>
        </w:rPr>
        <w:tab/>
      </w:r>
    </w:p>
    <w:p w14:paraId="669BCD01" w14:textId="0C79C16A"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r w:rsidR="003B0E25">
        <w:rPr>
          <w:rFonts w:cs="Arial"/>
          <w:szCs w:val="22"/>
        </w:rPr>
        <w:tab/>
      </w:r>
      <w:r w:rsidR="003B0E25">
        <w:rPr>
          <w:rFonts w:cs="Arial"/>
          <w:szCs w:val="22"/>
        </w:rPr>
        <w:tab/>
        <w:t>702 126 656</w:t>
      </w:r>
    </w:p>
    <w:p w14:paraId="0214820C" w14:textId="14E418BE" w:rsidR="00B63BC9" w:rsidRPr="008377B5" w:rsidRDefault="00B63BC9" w:rsidP="007E7248">
      <w:pPr>
        <w:ind w:left="426" w:firstLine="282"/>
        <w:jc w:val="both"/>
        <w:rPr>
          <w:rFonts w:cs="Arial"/>
          <w:szCs w:val="22"/>
        </w:rPr>
      </w:pPr>
      <w:r w:rsidRPr="008377B5">
        <w:rPr>
          <w:rFonts w:cs="Arial"/>
          <w:szCs w:val="22"/>
        </w:rPr>
        <w:t>E-mail:</w:t>
      </w:r>
      <w:r w:rsidRPr="008377B5">
        <w:rPr>
          <w:rFonts w:cs="Arial"/>
          <w:szCs w:val="22"/>
        </w:rPr>
        <w:tab/>
        <w:t xml:space="preserve"> </w:t>
      </w:r>
      <w:r w:rsidR="003B0E25">
        <w:rPr>
          <w:rFonts w:cs="Arial"/>
          <w:szCs w:val="22"/>
        </w:rPr>
        <w:tab/>
      </w:r>
      <w:r w:rsidR="003B0E25">
        <w:rPr>
          <w:rFonts w:cs="Arial"/>
          <w:szCs w:val="22"/>
        </w:rPr>
        <w:tab/>
        <w:t>j.kucera@spucr.cz</w:t>
      </w:r>
    </w:p>
    <w:p w14:paraId="50115B30" w14:textId="77777777" w:rsidR="000A24CF" w:rsidRDefault="000A24CF" w:rsidP="007E7248">
      <w:pPr>
        <w:ind w:left="426" w:firstLine="282"/>
        <w:jc w:val="both"/>
        <w:rPr>
          <w:rFonts w:cs="Arial"/>
          <w:szCs w:val="22"/>
        </w:rPr>
      </w:pPr>
    </w:p>
    <w:p w14:paraId="67CDC24D" w14:textId="4B31C9A3" w:rsidR="00B63BC9" w:rsidRPr="008B2B75" w:rsidRDefault="00B63BC9" w:rsidP="007E7248">
      <w:pPr>
        <w:ind w:left="426" w:firstLine="282"/>
        <w:jc w:val="both"/>
        <w:rPr>
          <w:rFonts w:cs="Arial"/>
          <w:szCs w:val="22"/>
          <w:u w:val="single"/>
        </w:rPr>
      </w:pPr>
      <w:r w:rsidRPr="008B2B75">
        <w:rPr>
          <w:rFonts w:cs="Arial"/>
          <w:szCs w:val="22"/>
          <w:u w:val="single"/>
        </w:rPr>
        <w:t>Za zhotovitele:</w:t>
      </w:r>
    </w:p>
    <w:p w14:paraId="5BA3E9CD" w14:textId="77777777" w:rsidR="00B63BC9" w:rsidRPr="008377B5" w:rsidRDefault="00B63BC9" w:rsidP="007E7248">
      <w:pPr>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A4D488C" w14:textId="77777777" w:rsidR="00B63BC9" w:rsidRPr="008377B5" w:rsidRDefault="00B63BC9" w:rsidP="007E7248">
      <w:pPr>
        <w:ind w:left="426" w:firstLine="282"/>
        <w:jc w:val="both"/>
        <w:rPr>
          <w:rFonts w:cs="Arial"/>
          <w:szCs w:val="22"/>
        </w:rPr>
      </w:pPr>
      <w:r w:rsidRPr="008377B5">
        <w:rPr>
          <w:rFonts w:cs="Arial"/>
          <w:szCs w:val="22"/>
        </w:rPr>
        <w:t>Tel.:</w:t>
      </w:r>
      <w:r w:rsidRPr="008377B5">
        <w:rPr>
          <w:rFonts w:cs="Arial"/>
          <w:szCs w:val="22"/>
        </w:rPr>
        <w:tab/>
      </w:r>
    </w:p>
    <w:p w14:paraId="063E2D8B" w14:textId="0B73A476" w:rsidR="003F0EEF" w:rsidRDefault="00B63BC9" w:rsidP="007E7248">
      <w:pPr>
        <w:ind w:left="426" w:firstLine="282"/>
        <w:jc w:val="both"/>
      </w:pPr>
      <w:r w:rsidRPr="008377B5">
        <w:rPr>
          <w:rFonts w:cs="Arial"/>
          <w:szCs w:val="22"/>
        </w:rPr>
        <w:t>E-mail:</w:t>
      </w:r>
      <w:r w:rsidRPr="008377B5">
        <w:rPr>
          <w:rFonts w:cs="Arial"/>
          <w:szCs w:val="22"/>
        </w:rPr>
        <w:tab/>
      </w:r>
      <w:bookmarkEnd w:id="12"/>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3"/>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08BA8926"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w:t>
      </w:r>
      <w:r w:rsidR="00981B3A">
        <w:rPr>
          <w:rStyle w:val="l-L2Char"/>
          <w:rFonts w:cs="Arial"/>
          <w:b w:val="0"/>
          <w:szCs w:val="22"/>
          <w:u w:val="none"/>
        </w:rPr>
        <w:t>elektronicky a je elektronicky podepsaná</w:t>
      </w:r>
      <w:r w:rsidR="00A50845" w:rsidRPr="004D5F78">
        <w:rPr>
          <w:rStyle w:val="l-L2Char"/>
          <w:rFonts w:cs="Arial"/>
          <w:b w:val="0"/>
          <w:szCs w:val="22"/>
          <w:u w:val="none"/>
        </w:rPr>
        <w:t>.</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6558BF7C" w:rsidR="00A50845"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18B6DA21" w14:textId="77777777" w:rsidR="00981B3A" w:rsidRPr="00843160" w:rsidRDefault="00981B3A" w:rsidP="008B2B75">
      <w:pPr>
        <w:pStyle w:val="l-L1"/>
        <w:keepNext w:val="0"/>
        <w:numPr>
          <w:ilvl w:val="0"/>
          <w:numId w:val="0"/>
        </w:numPr>
        <w:spacing w:before="120" w:after="120"/>
        <w:ind w:left="737"/>
        <w:jc w:val="both"/>
        <w:rPr>
          <w:rStyle w:val="l-L2Char"/>
          <w:rFonts w:cs="Arial"/>
          <w:b w:val="0"/>
          <w:szCs w:val="22"/>
          <w:u w:val="none"/>
        </w:rPr>
      </w:pP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18508E06" w14:textId="77777777" w:rsidR="00CB55C3" w:rsidRDefault="00CB55C3" w:rsidP="00AE2DC5">
            <w:pPr>
              <w:spacing w:line="288" w:lineRule="auto"/>
              <w:jc w:val="center"/>
              <w:rPr>
                <w:rFonts w:cs="Arial"/>
                <w:szCs w:val="22"/>
              </w:rPr>
            </w:pPr>
          </w:p>
          <w:p w14:paraId="335A0718" w14:textId="4D4CD9E9" w:rsidR="00981B3A" w:rsidRPr="004D5F78" w:rsidRDefault="00981B3A"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981B3A" w:rsidRPr="004D5F78" w14:paraId="6519A47B" w14:textId="77777777" w:rsidTr="00E9640D">
        <w:tc>
          <w:tcPr>
            <w:tcW w:w="4606" w:type="dxa"/>
            <w:shd w:val="clear" w:color="auto" w:fill="auto"/>
          </w:tcPr>
          <w:p w14:paraId="42707BC8" w14:textId="77777777" w:rsidR="00981B3A" w:rsidRPr="00E602E6" w:rsidRDefault="00981B3A" w:rsidP="00E9640D">
            <w:pPr>
              <w:spacing w:after="0" w:line="240" w:lineRule="auto"/>
              <w:jc w:val="center"/>
              <w:rPr>
                <w:rFonts w:cs="Arial"/>
                <w:bCs/>
                <w:szCs w:val="22"/>
              </w:rPr>
            </w:pPr>
            <w:bookmarkStart w:id="14" w:name="_Hlk53039761"/>
            <w:r w:rsidRPr="00E602E6">
              <w:rPr>
                <w:rFonts w:cs="Arial"/>
                <w:bCs/>
                <w:szCs w:val="22"/>
              </w:rPr>
              <w:t>Ing. František Šebesta</w:t>
            </w:r>
          </w:p>
          <w:p w14:paraId="70498D2E" w14:textId="77777777" w:rsidR="00981B3A" w:rsidRPr="00E602E6" w:rsidRDefault="00981B3A" w:rsidP="00E9640D">
            <w:pPr>
              <w:spacing w:after="0" w:line="240" w:lineRule="auto"/>
              <w:jc w:val="center"/>
              <w:rPr>
                <w:rFonts w:cs="Arial"/>
                <w:bCs/>
                <w:szCs w:val="22"/>
              </w:rPr>
            </w:pPr>
            <w:r w:rsidRPr="00E602E6">
              <w:rPr>
                <w:rFonts w:cs="Arial"/>
                <w:bCs/>
                <w:szCs w:val="22"/>
              </w:rPr>
              <w:t>vedoucí Pobočky Prachatice</w:t>
            </w:r>
          </w:p>
          <w:p w14:paraId="50BA22A2" w14:textId="77777777" w:rsidR="00981B3A" w:rsidRPr="00E602E6" w:rsidRDefault="00981B3A" w:rsidP="00E9640D">
            <w:pPr>
              <w:spacing w:after="0" w:line="240" w:lineRule="auto"/>
              <w:jc w:val="center"/>
              <w:rPr>
                <w:rFonts w:cs="Arial"/>
                <w:bCs/>
                <w:szCs w:val="22"/>
              </w:rPr>
            </w:pPr>
            <w:r w:rsidRPr="00E602E6">
              <w:rPr>
                <w:rFonts w:cs="Arial"/>
                <w:bCs/>
                <w:szCs w:val="22"/>
              </w:rPr>
              <w:t>Státní pozemkový úřad</w:t>
            </w:r>
          </w:p>
          <w:bookmarkEnd w:id="14"/>
          <w:p w14:paraId="0FCF83AF" w14:textId="77777777" w:rsidR="00981B3A" w:rsidRPr="004D5F78" w:rsidRDefault="00981B3A" w:rsidP="00E9640D">
            <w:pPr>
              <w:spacing w:line="288" w:lineRule="auto"/>
              <w:jc w:val="center"/>
              <w:rPr>
                <w:rFonts w:cs="Arial"/>
                <w:b/>
                <w:szCs w:val="22"/>
              </w:rPr>
            </w:pPr>
            <w:r w:rsidRPr="00BA11E9">
              <w:rPr>
                <w:rFonts w:cs="Arial"/>
                <w:b/>
                <w:szCs w:val="22"/>
              </w:rPr>
              <w:t>objednatel</w:t>
            </w:r>
          </w:p>
        </w:tc>
        <w:tc>
          <w:tcPr>
            <w:tcW w:w="4606" w:type="dxa"/>
            <w:shd w:val="clear" w:color="auto" w:fill="auto"/>
          </w:tcPr>
          <w:p w14:paraId="26FB9A75" w14:textId="77777777" w:rsidR="00981B3A" w:rsidRDefault="00981B3A" w:rsidP="00E9640D">
            <w:pPr>
              <w:spacing w:line="288" w:lineRule="auto"/>
              <w:jc w:val="center"/>
              <w:rPr>
                <w:rFonts w:cs="Arial"/>
                <w:b/>
                <w:szCs w:val="22"/>
              </w:rPr>
            </w:pPr>
          </w:p>
          <w:p w14:paraId="1D6131BA" w14:textId="77777777" w:rsidR="00981B3A" w:rsidRDefault="00981B3A" w:rsidP="00E9640D">
            <w:pPr>
              <w:spacing w:line="288" w:lineRule="auto"/>
              <w:jc w:val="center"/>
              <w:rPr>
                <w:rFonts w:cs="Arial"/>
                <w:b/>
                <w:szCs w:val="22"/>
              </w:rPr>
            </w:pPr>
          </w:p>
          <w:p w14:paraId="34BD8164" w14:textId="77777777" w:rsidR="00981B3A" w:rsidRPr="004D5F78" w:rsidRDefault="00981B3A" w:rsidP="00E9640D">
            <w:pPr>
              <w:spacing w:line="288" w:lineRule="auto"/>
              <w:jc w:val="center"/>
              <w:rPr>
                <w:rFonts w:cs="Arial"/>
                <w:b/>
                <w:szCs w:val="22"/>
              </w:rPr>
            </w:pPr>
            <w:r w:rsidRPr="00BA11E9">
              <w:rPr>
                <w:rFonts w:cs="Arial"/>
                <w:b/>
                <w:szCs w:val="22"/>
              </w:rPr>
              <w:t>zhotovitel</w:t>
            </w:r>
          </w:p>
        </w:tc>
      </w:tr>
      <w:tr w:rsidR="00CB55C3" w:rsidRPr="004D5F78" w14:paraId="22DDA283" w14:textId="77777777" w:rsidTr="0077220E">
        <w:tc>
          <w:tcPr>
            <w:tcW w:w="4606" w:type="dxa"/>
            <w:shd w:val="clear" w:color="auto" w:fill="auto"/>
          </w:tcPr>
          <w:p w14:paraId="4A2EABB3" w14:textId="5925824A" w:rsidR="00CB55C3" w:rsidRPr="004D5F78" w:rsidRDefault="00CB55C3" w:rsidP="00AE2DC5">
            <w:pPr>
              <w:spacing w:line="288" w:lineRule="auto"/>
              <w:jc w:val="center"/>
              <w:rPr>
                <w:rFonts w:cs="Arial"/>
                <w:b/>
                <w:szCs w:val="22"/>
              </w:rPr>
            </w:pPr>
          </w:p>
        </w:tc>
        <w:tc>
          <w:tcPr>
            <w:tcW w:w="4606" w:type="dxa"/>
            <w:shd w:val="clear" w:color="auto" w:fill="auto"/>
          </w:tcPr>
          <w:p w14:paraId="7B7DC438" w14:textId="0F04348A" w:rsidR="00CB55C3" w:rsidRPr="004D5F78" w:rsidRDefault="00CB55C3" w:rsidP="00AE2DC5">
            <w:pPr>
              <w:spacing w:line="288" w:lineRule="auto"/>
              <w:jc w:val="center"/>
              <w:rPr>
                <w:rFonts w:cs="Arial"/>
                <w:b/>
                <w:szCs w:val="22"/>
              </w:rPr>
            </w:pPr>
          </w:p>
        </w:tc>
      </w:tr>
    </w:tbl>
    <w:p w14:paraId="2BB05355" w14:textId="5189DFD8" w:rsidR="000524D5" w:rsidRDefault="000524D5" w:rsidP="00AE2DC5">
      <w:pPr>
        <w:spacing w:line="276" w:lineRule="auto"/>
        <w:rPr>
          <w:rFonts w:cs="Arial"/>
          <w:szCs w:val="22"/>
        </w:rPr>
      </w:pPr>
    </w:p>
    <w:p w14:paraId="315D4460" w14:textId="217CF5EE" w:rsidR="00981B3A" w:rsidRDefault="00981B3A" w:rsidP="00AE2DC5">
      <w:pPr>
        <w:spacing w:line="276" w:lineRule="auto"/>
        <w:rPr>
          <w:rFonts w:cs="Arial"/>
          <w:szCs w:val="22"/>
        </w:rPr>
      </w:pPr>
    </w:p>
    <w:p w14:paraId="51F3751D" w14:textId="03E0C895" w:rsidR="004A51EA" w:rsidRDefault="004A51EA" w:rsidP="00AE2DC5">
      <w:pPr>
        <w:spacing w:line="276" w:lineRule="auto"/>
        <w:rPr>
          <w:rFonts w:cs="Arial"/>
          <w:szCs w:val="22"/>
        </w:rPr>
      </w:pPr>
    </w:p>
    <w:p w14:paraId="617BB6F2" w14:textId="6226524E" w:rsidR="004A51EA" w:rsidRDefault="004A51EA" w:rsidP="00AE2DC5">
      <w:pPr>
        <w:spacing w:line="276" w:lineRule="auto"/>
        <w:rPr>
          <w:rFonts w:cs="Arial"/>
          <w:szCs w:val="22"/>
        </w:rPr>
      </w:pPr>
    </w:p>
    <w:p w14:paraId="733065DB" w14:textId="22C07580" w:rsidR="004A51EA" w:rsidRDefault="004A51EA" w:rsidP="00AE2DC5">
      <w:pPr>
        <w:spacing w:line="276" w:lineRule="auto"/>
        <w:rPr>
          <w:rFonts w:cs="Arial"/>
          <w:szCs w:val="22"/>
        </w:rPr>
      </w:pPr>
    </w:p>
    <w:p w14:paraId="4C687B8D" w14:textId="77777777" w:rsidR="004A51EA" w:rsidRDefault="004A51EA" w:rsidP="00AE2DC5">
      <w:pPr>
        <w:spacing w:line="276" w:lineRule="auto"/>
        <w:rPr>
          <w:rFonts w:cs="Arial"/>
          <w:szCs w:val="22"/>
        </w:rPr>
      </w:pPr>
    </w:p>
    <w:p w14:paraId="2E1B9223" w14:textId="77777777" w:rsidR="00981B3A" w:rsidRPr="004D5F78" w:rsidRDefault="00981B3A" w:rsidP="00AE2DC5">
      <w:pPr>
        <w:spacing w:line="276" w:lineRule="auto"/>
        <w:rPr>
          <w:rFonts w:cs="Arial"/>
          <w:szCs w:val="22"/>
        </w:rPr>
      </w:pPr>
    </w:p>
    <w:p w14:paraId="25B8414E" w14:textId="77777777" w:rsidR="006152B5" w:rsidRPr="004D5F78" w:rsidRDefault="00152458" w:rsidP="006D50D1">
      <w:pPr>
        <w:pStyle w:val="Nadpis1"/>
        <w:keepNext w:val="0"/>
        <w:jc w:val="center"/>
        <w:rPr>
          <w:sz w:val="22"/>
          <w:szCs w:val="22"/>
        </w:rPr>
      </w:pPr>
      <w:r w:rsidRPr="004D5F78">
        <w:rPr>
          <w:sz w:val="22"/>
          <w:szCs w:val="22"/>
        </w:rPr>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1FD8B94E" w14:textId="0FB714AF" w:rsidR="00236DC4" w:rsidRPr="004D5F78" w:rsidRDefault="00236DC4" w:rsidP="00236DC4">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projektové dokumentace s dotčenými orgány státní správy (dále jen „DOSS“) a organizacemi, s vlastníky pozemků dotčených stavbou. </w:t>
      </w:r>
      <w:r>
        <w:rPr>
          <w:rStyle w:val="l-L2Char"/>
          <w:rFonts w:cs="Arial"/>
          <w:b w:val="0"/>
          <w:szCs w:val="22"/>
          <w:u w:val="none"/>
        </w:rPr>
        <w:t>Zhotovitel zajistí</w:t>
      </w:r>
      <w:r w:rsidRPr="004D5F78">
        <w:rPr>
          <w:rStyle w:val="l-L2Char"/>
          <w:rFonts w:cs="Arial"/>
          <w:b w:val="0"/>
          <w:szCs w:val="22"/>
          <w:u w:val="none"/>
        </w:rPr>
        <w:t xml:space="preserve"> závazná stanoviska DOSS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r>
        <w:rPr>
          <w:rStyle w:val="l-L2Char"/>
          <w:rFonts w:cs="Arial"/>
          <w:b w:val="0"/>
          <w:szCs w:val="22"/>
          <w:u w:val="none"/>
        </w:rPr>
        <w:t xml:space="preserve"> </w:t>
      </w:r>
      <w:r w:rsidRPr="00666359">
        <w:rPr>
          <w:rStyle w:val="l-L2Char"/>
          <w:rFonts w:cs="Arial"/>
          <w:b w:val="0"/>
          <w:szCs w:val="22"/>
          <w:u w:val="none"/>
        </w:rPr>
        <w:t>Dimenzování objektů nádrží</w:t>
      </w:r>
      <w:r>
        <w:rPr>
          <w:rStyle w:val="l-L2Char"/>
          <w:rFonts w:cs="Arial"/>
          <w:b w:val="0"/>
          <w:szCs w:val="22"/>
          <w:u w:val="none"/>
        </w:rPr>
        <w:t xml:space="preserve"> a vodohospodářských objektů</w:t>
      </w:r>
      <w:r w:rsidRPr="00666359">
        <w:rPr>
          <w:rStyle w:val="l-L2Char"/>
          <w:rFonts w:cs="Arial"/>
          <w:b w:val="0"/>
          <w:szCs w:val="22"/>
          <w:u w:val="none"/>
        </w:rPr>
        <w:t xml:space="preserve"> musí vycházet z hydrologických údajů ČHMÚ.</w:t>
      </w:r>
      <w:r>
        <w:rPr>
          <w:rStyle w:val="l-L2Char"/>
          <w:rFonts w:cs="Arial"/>
          <w:b w:val="0"/>
          <w:szCs w:val="22"/>
          <w:u w:val="none"/>
        </w:rPr>
        <w:t xml:space="preserve"> </w:t>
      </w:r>
    </w:p>
    <w:p w14:paraId="0620FE27" w14:textId="0DACEE8E" w:rsidR="00152458" w:rsidRPr="007C5CC1" w:rsidRDefault="00152458" w:rsidP="007C5CC1">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 xml:space="preserve">parcel dotčených budoucí stavbou pro podání žádosti o </w:t>
      </w:r>
      <w:proofErr w:type="gramStart"/>
      <w:r w:rsidR="00CF101D">
        <w:rPr>
          <w:rStyle w:val="l-L2Char"/>
          <w:rFonts w:cs="Arial"/>
          <w:b w:val="0"/>
          <w:szCs w:val="22"/>
          <w:u w:val="none"/>
        </w:rPr>
        <w:t>stavební</w:t>
      </w:r>
      <w:r w:rsidR="007C5CC1">
        <w:rPr>
          <w:rStyle w:val="l-L2Char"/>
          <w:rFonts w:cs="Arial"/>
          <w:b w:val="0"/>
          <w:i/>
          <w:szCs w:val="22"/>
          <w:u w:val="none"/>
        </w:rPr>
        <w:t xml:space="preserve"> </w:t>
      </w:r>
      <w:r w:rsidRPr="007C5CC1">
        <w:rPr>
          <w:rStyle w:val="l-L2Char"/>
          <w:rFonts w:cs="Arial"/>
          <w:b w:val="0"/>
          <w:szCs w:val="22"/>
          <w:u w:val="none"/>
        </w:rPr>
        <w:t xml:space="preserve"> povolení</w:t>
      </w:r>
      <w:proofErr w:type="gramEnd"/>
      <w:r w:rsidRPr="007C5CC1">
        <w:rPr>
          <w:rStyle w:val="l-L2Char"/>
          <w:rFonts w:cs="Arial"/>
          <w:b w:val="0"/>
          <w:szCs w:val="22"/>
          <w:u w:val="none"/>
        </w:rPr>
        <w:t>. V každé projektové dokumentaci</w:t>
      </w:r>
      <w:r w:rsidR="00A660B0" w:rsidRPr="007C5CC1">
        <w:rPr>
          <w:rStyle w:val="l-L2Char"/>
          <w:rFonts w:cs="Arial"/>
          <w:b w:val="0"/>
          <w:szCs w:val="22"/>
          <w:u w:val="none"/>
        </w:rPr>
        <w:t>, pokud bude třeba,</w:t>
      </w:r>
      <w:r w:rsidRPr="007C5CC1">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7C5CC1">
        <w:rPr>
          <w:rStyle w:val="l-L2Char"/>
          <w:rFonts w:cs="Arial"/>
          <w:b w:val="0"/>
          <w:szCs w:val="22"/>
          <w:u w:val="none"/>
        </w:rPr>
        <w:t xml:space="preserve">. </w:t>
      </w:r>
      <w:r w:rsidRPr="007C5CC1">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7C5CC1">
        <w:rPr>
          <w:rStyle w:val="l-L2Char"/>
          <w:rFonts w:cs="Arial"/>
          <w:b w:val="0"/>
          <w:szCs w:val="22"/>
          <w:u w:val="none"/>
        </w:rPr>
        <w:t>,</w:t>
      </w:r>
      <w:r w:rsidRPr="007C5CC1">
        <w:rPr>
          <w:rStyle w:val="l-L2Char"/>
          <w:rFonts w:cs="Arial"/>
          <w:b w:val="0"/>
          <w:szCs w:val="22"/>
          <w:u w:val="none"/>
        </w:rPr>
        <w:t xml:space="preserve"> </w:t>
      </w:r>
      <w:r w:rsidR="005E6D45" w:rsidRPr="007C5CC1">
        <w:rPr>
          <w:rStyle w:val="l-L2Char"/>
          <w:rFonts w:cs="Arial"/>
          <w:b w:val="0"/>
          <w:szCs w:val="22"/>
          <w:u w:val="none"/>
        </w:rPr>
        <w:t>včetně</w:t>
      </w:r>
      <w:r w:rsidR="00C629E5" w:rsidRPr="007C5CC1">
        <w:rPr>
          <w:rStyle w:val="l-L2Char"/>
          <w:rFonts w:cs="Arial"/>
          <w:b w:val="0"/>
          <w:szCs w:val="22"/>
          <w:u w:val="none"/>
        </w:rPr>
        <w:t xml:space="preserve"> zajištění funkční návaznosti stavby.  </w:t>
      </w:r>
      <w:r w:rsidR="00C629E5" w:rsidRPr="007C5CC1">
        <w:rPr>
          <w:rStyle w:val="l-L2Char"/>
          <w:rFonts w:cs="Arial"/>
          <w:b w:val="0"/>
          <w:i/>
          <w:szCs w:val="22"/>
          <w:u w:val="none"/>
        </w:rPr>
        <w:t>(u polních cest řešení napojení na jinou komunikaci</w:t>
      </w:r>
      <w:r w:rsidR="00CF101D">
        <w:rPr>
          <w:rStyle w:val="l-L2Char"/>
          <w:rFonts w:cs="Arial"/>
          <w:b w:val="0"/>
          <w:i/>
          <w:szCs w:val="22"/>
          <w:u w:val="none"/>
        </w:rPr>
        <w:t xml:space="preserve"> apod.</w:t>
      </w:r>
      <w:r w:rsidR="00C629E5" w:rsidRPr="007C5CC1">
        <w:rPr>
          <w:rStyle w:val="l-L2Char"/>
          <w:rFonts w:cs="Arial"/>
          <w:b w:val="0"/>
          <w:i/>
          <w:szCs w:val="22"/>
          <w:u w:val="none"/>
        </w:rPr>
        <w:t>)</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1D2C404B"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w:t>
      </w:r>
      <w:r w:rsidR="00236DC4">
        <w:rPr>
          <w:rStyle w:val="l-L2Char"/>
          <w:rFonts w:cs="Arial"/>
          <w:szCs w:val="22"/>
          <w:lang w:eastAsia="en-US"/>
        </w:rPr>
        <w:t xml:space="preserve">, </w:t>
      </w:r>
      <w:r w:rsidR="00722CA2" w:rsidRPr="004D5F78">
        <w:rPr>
          <w:rStyle w:val="l-L2Char"/>
          <w:rFonts w:cs="Arial"/>
          <w:szCs w:val="22"/>
          <w:lang w:eastAsia="en-US"/>
        </w:rPr>
        <w:t xml:space="preserve">1 vyhotovení </w:t>
      </w:r>
      <w:r w:rsidR="00722CA2" w:rsidRPr="004D5F78">
        <w:rPr>
          <w:rStyle w:val="l-L2Char"/>
          <w:rFonts w:cs="Arial"/>
          <w:szCs w:val="22"/>
        </w:rPr>
        <w:t>na CD</w:t>
      </w:r>
      <w:r w:rsidR="00236DC4">
        <w:rPr>
          <w:rStyle w:val="l-L2Char"/>
          <w:rFonts w:cs="Arial"/>
          <w:szCs w:val="22"/>
        </w:rPr>
        <w:t xml:space="preserve"> a 1 vyhotovení na výměnné úložiště SPÚ</w:t>
      </w:r>
      <w:r w:rsidR="00722CA2" w:rsidRPr="004D5F78">
        <w:rPr>
          <w:rStyle w:val="l-L2Char"/>
          <w:rFonts w:cs="Arial"/>
          <w:szCs w:val="22"/>
        </w:rPr>
        <w:t xml:space="preserve">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74EE443C" w:rsidR="00F829EA" w:rsidRPr="008B2B75" w:rsidRDefault="00B912E5" w:rsidP="00B70B1E">
      <w:pPr>
        <w:pStyle w:val="l-L1"/>
        <w:keepNext w:val="0"/>
        <w:numPr>
          <w:ilvl w:val="0"/>
          <w:numId w:val="0"/>
        </w:numPr>
        <w:spacing w:before="120" w:after="120"/>
        <w:ind w:left="1212"/>
        <w:jc w:val="left"/>
        <w:rPr>
          <w:rStyle w:val="l-L2Char"/>
          <w:rFonts w:cs="Arial"/>
          <w:b w:val="0"/>
          <w:bCs/>
          <w:szCs w:val="22"/>
          <w:u w:val="none"/>
        </w:rPr>
      </w:pPr>
      <w:proofErr w:type="spellStart"/>
      <w:r>
        <w:rPr>
          <w:rFonts w:ascii="Arial" w:hAnsi="Arial" w:cs="Arial"/>
          <w:b w:val="0"/>
          <w:bCs/>
          <w:szCs w:val="22"/>
          <w:u w:val="none"/>
          <w:lang w:val="en-US"/>
        </w:rPr>
        <w:t>Informace</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katastru</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nemovitostí</w:t>
      </w:r>
      <w:proofErr w:type="spellEnd"/>
      <w:r>
        <w:rPr>
          <w:rFonts w:ascii="Arial" w:hAnsi="Arial" w:cs="Arial"/>
          <w:b w:val="0"/>
          <w:bCs/>
          <w:szCs w:val="22"/>
          <w:u w:val="none"/>
          <w:lang w:val="en-US"/>
        </w:rPr>
        <w:t xml:space="preserve"> a DKM v </w:t>
      </w:r>
      <w:proofErr w:type="spellStart"/>
      <w:r>
        <w:rPr>
          <w:rFonts w:ascii="Arial" w:hAnsi="Arial" w:cs="Arial"/>
          <w:b w:val="0"/>
          <w:bCs/>
          <w:szCs w:val="22"/>
          <w:u w:val="none"/>
          <w:lang w:val="en-US"/>
        </w:rPr>
        <w:t>katastrálních</w:t>
      </w:r>
      <w:proofErr w:type="spellEnd"/>
      <w:r>
        <w:rPr>
          <w:rFonts w:ascii="Arial" w:hAnsi="Arial" w:cs="Arial"/>
          <w:b w:val="0"/>
          <w:bCs/>
          <w:szCs w:val="22"/>
          <w:u w:val="none"/>
          <w:lang w:val="en-US"/>
        </w:rPr>
        <w:t xml:space="preserve"> </w:t>
      </w:r>
      <w:proofErr w:type="spellStart"/>
      <w:r>
        <w:rPr>
          <w:rFonts w:ascii="Arial" w:hAnsi="Arial" w:cs="Arial"/>
          <w:b w:val="0"/>
          <w:bCs/>
          <w:szCs w:val="22"/>
          <w:u w:val="none"/>
          <w:lang w:val="en-US"/>
        </w:rPr>
        <w:t>územích</w:t>
      </w:r>
      <w:proofErr w:type="spellEnd"/>
      <w:r>
        <w:rPr>
          <w:rFonts w:ascii="Arial" w:hAnsi="Arial" w:cs="Arial"/>
          <w:b w:val="0"/>
          <w:bCs/>
          <w:szCs w:val="22"/>
          <w:u w:val="none"/>
          <w:lang w:val="en-US"/>
        </w:rPr>
        <w:t xml:space="preserve"> </w:t>
      </w:r>
      <w:proofErr w:type="spellStart"/>
      <w:r w:rsidR="00307B18">
        <w:rPr>
          <w:rFonts w:ascii="Arial" w:hAnsi="Arial" w:cs="Arial"/>
          <w:b w:val="0"/>
          <w:bCs/>
          <w:szCs w:val="22"/>
          <w:u w:val="none"/>
          <w:lang w:val="en-US"/>
        </w:rPr>
        <w:t>Studenec</w:t>
      </w:r>
      <w:proofErr w:type="spellEnd"/>
      <w:r w:rsidR="00307B18">
        <w:rPr>
          <w:rFonts w:ascii="Arial" w:hAnsi="Arial" w:cs="Arial"/>
          <w:b w:val="0"/>
          <w:bCs/>
          <w:szCs w:val="22"/>
          <w:u w:val="none"/>
          <w:lang w:val="en-US"/>
        </w:rPr>
        <w:t xml:space="preserve"> u </w:t>
      </w:r>
      <w:proofErr w:type="spellStart"/>
      <w:r w:rsidR="00307B18">
        <w:rPr>
          <w:rFonts w:ascii="Arial" w:hAnsi="Arial" w:cs="Arial"/>
          <w:b w:val="0"/>
          <w:bCs/>
          <w:szCs w:val="22"/>
          <w:u w:val="none"/>
          <w:lang w:val="en-US"/>
        </w:rPr>
        <w:t>Stach</w:t>
      </w:r>
      <w:proofErr w:type="spellEnd"/>
      <w:r w:rsidR="00307B18">
        <w:rPr>
          <w:rFonts w:ascii="Arial" w:hAnsi="Arial" w:cs="Arial"/>
          <w:b w:val="0"/>
          <w:bCs/>
          <w:szCs w:val="22"/>
          <w:u w:val="none"/>
          <w:lang w:val="en-US"/>
        </w:rPr>
        <w:t xml:space="preserve">, </w:t>
      </w:r>
      <w:proofErr w:type="spellStart"/>
      <w:r w:rsidR="00307B18">
        <w:rPr>
          <w:rFonts w:ascii="Arial" w:hAnsi="Arial" w:cs="Arial"/>
          <w:b w:val="0"/>
          <w:bCs/>
          <w:szCs w:val="22"/>
          <w:u w:val="none"/>
          <w:lang w:val="en-US"/>
        </w:rPr>
        <w:t>Šumavské</w:t>
      </w:r>
      <w:proofErr w:type="spellEnd"/>
      <w:r w:rsidR="00307B18">
        <w:rPr>
          <w:rFonts w:ascii="Arial" w:hAnsi="Arial" w:cs="Arial"/>
          <w:b w:val="0"/>
          <w:bCs/>
          <w:szCs w:val="22"/>
          <w:u w:val="none"/>
          <w:lang w:val="en-US"/>
        </w:rPr>
        <w:t xml:space="preserve"> </w:t>
      </w:r>
      <w:proofErr w:type="spellStart"/>
      <w:r w:rsidR="00307B18">
        <w:rPr>
          <w:rFonts w:ascii="Arial" w:hAnsi="Arial" w:cs="Arial"/>
          <w:b w:val="0"/>
          <w:bCs/>
          <w:szCs w:val="22"/>
          <w:u w:val="none"/>
          <w:lang w:val="en-US"/>
        </w:rPr>
        <w:t>Hoštice</w:t>
      </w:r>
      <w:proofErr w:type="spellEnd"/>
      <w:r w:rsidR="00307B18">
        <w:rPr>
          <w:rFonts w:ascii="Arial" w:hAnsi="Arial" w:cs="Arial"/>
          <w:b w:val="0"/>
          <w:bCs/>
          <w:szCs w:val="22"/>
          <w:u w:val="none"/>
          <w:lang w:val="en-US"/>
        </w:rPr>
        <w:t xml:space="preserve">, </w:t>
      </w:r>
      <w:proofErr w:type="spellStart"/>
      <w:r w:rsidR="00307B18">
        <w:rPr>
          <w:rFonts w:ascii="Arial" w:hAnsi="Arial" w:cs="Arial"/>
          <w:b w:val="0"/>
          <w:bCs/>
          <w:szCs w:val="22"/>
          <w:u w:val="none"/>
          <w:lang w:val="en-US"/>
        </w:rPr>
        <w:t>Netolice</w:t>
      </w:r>
      <w:proofErr w:type="spellEnd"/>
      <w:r w:rsidR="00307B18">
        <w:rPr>
          <w:rFonts w:ascii="Arial" w:hAnsi="Arial" w:cs="Arial"/>
          <w:b w:val="0"/>
          <w:bCs/>
          <w:szCs w:val="22"/>
          <w:u w:val="none"/>
          <w:lang w:val="en-US"/>
        </w:rPr>
        <w:t xml:space="preserve"> a </w:t>
      </w:r>
      <w:proofErr w:type="spellStart"/>
      <w:r w:rsidR="00307B18">
        <w:rPr>
          <w:rFonts w:ascii="Arial" w:hAnsi="Arial" w:cs="Arial"/>
          <w:b w:val="0"/>
          <w:bCs/>
          <w:szCs w:val="22"/>
          <w:u w:val="none"/>
          <w:lang w:val="en-US"/>
        </w:rPr>
        <w:t>Mičovice</w:t>
      </w:r>
      <w:proofErr w:type="spellEnd"/>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0230C4ED" w:rsidR="00F829EA" w:rsidRPr="008B2B75" w:rsidRDefault="00B912E5" w:rsidP="00E172A7">
      <w:pPr>
        <w:pStyle w:val="l-L1"/>
        <w:keepNext w:val="0"/>
        <w:numPr>
          <w:ilvl w:val="0"/>
          <w:numId w:val="0"/>
        </w:numPr>
        <w:spacing w:before="120" w:after="120"/>
        <w:ind w:left="1212"/>
        <w:jc w:val="left"/>
        <w:rPr>
          <w:rStyle w:val="l-L2Char"/>
          <w:rFonts w:cs="Arial"/>
          <w:b w:val="0"/>
          <w:bCs/>
          <w:szCs w:val="22"/>
          <w:u w:val="none"/>
        </w:rPr>
      </w:pPr>
      <w:r w:rsidRPr="008B2B75">
        <w:rPr>
          <w:rStyle w:val="l-L2Char"/>
          <w:rFonts w:cs="Arial"/>
          <w:b w:val="0"/>
          <w:bCs/>
          <w:szCs w:val="22"/>
          <w:u w:val="none"/>
        </w:rPr>
        <w:t xml:space="preserve">Plán společných zařízení komplexních pozemkových úprav v katastrálním území </w:t>
      </w:r>
      <w:r w:rsidR="00307B18">
        <w:rPr>
          <w:rStyle w:val="l-L2Char"/>
          <w:rFonts w:cs="Arial"/>
          <w:b w:val="0"/>
          <w:bCs/>
          <w:szCs w:val="22"/>
          <w:u w:val="none"/>
        </w:rPr>
        <w:t>Studenec u Stach</w:t>
      </w:r>
    </w:p>
    <w:p w14:paraId="1E054244" w14:textId="7F67D667" w:rsidR="00B912E5" w:rsidRPr="008B2B75" w:rsidRDefault="00B912E5" w:rsidP="00E172A7">
      <w:pPr>
        <w:pStyle w:val="l-L1"/>
        <w:keepNext w:val="0"/>
        <w:numPr>
          <w:ilvl w:val="0"/>
          <w:numId w:val="0"/>
        </w:numPr>
        <w:spacing w:before="120" w:after="120"/>
        <w:ind w:left="1212"/>
        <w:jc w:val="left"/>
        <w:rPr>
          <w:rStyle w:val="l-L2Char"/>
          <w:rFonts w:cs="Arial"/>
          <w:b w:val="0"/>
          <w:bCs/>
          <w:szCs w:val="22"/>
          <w:u w:val="none"/>
        </w:rPr>
      </w:pPr>
      <w:r w:rsidRPr="008B2B75">
        <w:rPr>
          <w:rStyle w:val="l-L2Char"/>
          <w:rFonts w:cs="Arial"/>
          <w:b w:val="0"/>
          <w:bCs/>
          <w:szCs w:val="22"/>
          <w:u w:val="none"/>
        </w:rPr>
        <w:t xml:space="preserve">Plán společných zařízení komplexních pozemkových úprav v katastrálním území </w:t>
      </w:r>
      <w:r w:rsidR="00307B18">
        <w:rPr>
          <w:rStyle w:val="l-L2Char"/>
          <w:rFonts w:cs="Arial"/>
          <w:b w:val="0"/>
          <w:bCs/>
          <w:szCs w:val="22"/>
          <w:u w:val="none"/>
        </w:rPr>
        <w:t>Šumavské Hoštice</w:t>
      </w:r>
    </w:p>
    <w:p w14:paraId="7A733D09" w14:textId="14D9C014" w:rsidR="00307B18" w:rsidRPr="008B2B75" w:rsidRDefault="00307B18" w:rsidP="00307B18">
      <w:pPr>
        <w:pStyle w:val="l-L1"/>
        <w:keepNext w:val="0"/>
        <w:numPr>
          <w:ilvl w:val="0"/>
          <w:numId w:val="0"/>
        </w:numPr>
        <w:spacing w:before="120" w:after="120"/>
        <w:ind w:left="1212"/>
        <w:jc w:val="left"/>
        <w:rPr>
          <w:rStyle w:val="l-L2Char"/>
          <w:rFonts w:cs="Arial"/>
          <w:b w:val="0"/>
          <w:bCs/>
          <w:szCs w:val="22"/>
          <w:u w:val="none"/>
        </w:rPr>
      </w:pPr>
      <w:r w:rsidRPr="008B2B75">
        <w:rPr>
          <w:rStyle w:val="l-L2Char"/>
          <w:rFonts w:cs="Arial"/>
          <w:b w:val="0"/>
          <w:bCs/>
          <w:szCs w:val="22"/>
          <w:u w:val="none"/>
        </w:rPr>
        <w:t xml:space="preserve">Plán společných zařízení komplexních pozemkových úprav v katastrálním území </w:t>
      </w:r>
      <w:r>
        <w:rPr>
          <w:rStyle w:val="l-L2Char"/>
          <w:rFonts w:cs="Arial"/>
          <w:b w:val="0"/>
          <w:bCs/>
          <w:szCs w:val="22"/>
          <w:u w:val="none"/>
        </w:rPr>
        <w:t>Netolice</w:t>
      </w:r>
    </w:p>
    <w:p w14:paraId="31F97A02" w14:textId="534992DF" w:rsidR="00307B18" w:rsidRPr="008B2B75" w:rsidRDefault="00307B18" w:rsidP="00307B18">
      <w:pPr>
        <w:pStyle w:val="l-L1"/>
        <w:keepNext w:val="0"/>
        <w:numPr>
          <w:ilvl w:val="0"/>
          <w:numId w:val="0"/>
        </w:numPr>
        <w:spacing w:before="120" w:after="120"/>
        <w:ind w:left="1212"/>
        <w:jc w:val="left"/>
        <w:rPr>
          <w:rStyle w:val="l-L2Char"/>
          <w:rFonts w:cs="Arial"/>
          <w:b w:val="0"/>
          <w:bCs/>
          <w:szCs w:val="22"/>
          <w:u w:val="none"/>
        </w:rPr>
      </w:pPr>
      <w:r w:rsidRPr="008B2B75">
        <w:rPr>
          <w:rStyle w:val="l-L2Char"/>
          <w:rFonts w:cs="Arial"/>
          <w:b w:val="0"/>
          <w:bCs/>
          <w:szCs w:val="22"/>
          <w:u w:val="none"/>
        </w:rPr>
        <w:t xml:space="preserve">Plán společných zařízení komplexních pozemkových úprav v katastrálním území </w:t>
      </w:r>
      <w:r>
        <w:rPr>
          <w:rStyle w:val="l-L2Char"/>
          <w:rFonts w:cs="Arial"/>
          <w:b w:val="0"/>
          <w:bCs/>
          <w:szCs w:val="22"/>
          <w:u w:val="none"/>
        </w:rPr>
        <w:t>Mičovice</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B03E799"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Default="002E0D1A" w:rsidP="003534A5">
      <w:pPr>
        <w:pStyle w:val="Nadpis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6B762C21" w14:textId="77777777" w:rsidR="007B43BE" w:rsidRPr="004D5F78" w:rsidRDefault="007B43BE" w:rsidP="007B43BE">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Pr="004D5F78">
        <w:rPr>
          <w:rFonts w:eastAsia="Calibri" w:cs="Arial"/>
          <w:b/>
          <w:bCs/>
          <w:spacing w:val="-1"/>
          <w:szCs w:val="22"/>
          <w:u w:val="single" w:color="000000"/>
        </w:rPr>
        <w:t>podrobný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2F87F04A" w14:textId="77777777" w:rsidR="007B43BE" w:rsidRPr="004D5F78" w:rsidRDefault="007B43BE" w:rsidP="007B43BE">
      <w:pPr>
        <w:widowControl w:val="0"/>
        <w:spacing w:before="2" w:after="0" w:line="240" w:lineRule="auto"/>
        <w:rPr>
          <w:rFonts w:eastAsia="Calibri" w:cs="Arial"/>
          <w:b/>
          <w:bCs/>
          <w:szCs w:val="22"/>
        </w:rPr>
      </w:pPr>
      <w:r w:rsidRPr="004D5F78">
        <w:rPr>
          <w:rFonts w:eastAsia="Calibri" w:cs="Arial"/>
          <w:b/>
          <w:bCs/>
          <w:szCs w:val="22"/>
        </w:rPr>
        <w:t xml:space="preserve"> </w:t>
      </w:r>
    </w:p>
    <w:p w14:paraId="0D1A1BEE" w14:textId="77777777" w:rsidR="007B43BE" w:rsidRPr="004D5F78" w:rsidRDefault="007B43BE" w:rsidP="007B43BE">
      <w:pPr>
        <w:widowControl w:val="0"/>
        <w:spacing w:before="1" w:after="0" w:line="240" w:lineRule="auto"/>
        <w:rPr>
          <w:rFonts w:eastAsia="Calibri" w:cs="Arial"/>
          <w:b/>
          <w:bCs/>
          <w:szCs w:val="22"/>
        </w:rPr>
      </w:pPr>
    </w:p>
    <w:p w14:paraId="3DAE3328" w14:textId="77777777" w:rsidR="007B43BE" w:rsidRPr="004D5F78" w:rsidRDefault="007B43BE" w:rsidP="007B43BE">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7B43BE" w:rsidRPr="004D5F78" w14:paraId="793D9D1D" w14:textId="77777777" w:rsidTr="000B4FB0">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5EED5A20" w14:textId="77777777" w:rsidR="007B43BE" w:rsidRPr="002F6773" w:rsidRDefault="007B43BE" w:rsidP="000B4FB0">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52A75A3C" w14:textId="77777777" w:rsidR="007B43BE" w:rsidRPr="002F6773" w:rsidRDefault="007B43BE" w:rsidP="000B4FB0">
            <w:pPr>
              <w:spacing w:line="264" w:lineRule="exact"/>
              <w:ind w:left="102"/>
              <w:rPr>
                <w:rFonts w:cs="Arial"/>
                <w:b/>
                <w:spacing w:val="-1"/>
              </w:rPr>
            </w:pPr>
          </w:p>
        </w:tc>
      </w:tr>
      <w:tr w:rsidR="007B43BE" w:rsidRPr="004D5F78" w14:paraId="76ADC00F" w14:textId="77777777" w:rsidTr="000B4FB0">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BC16243" w14:textId="77777777" w:rsidR="007B43BE" w:rsidRPr="004D5F78" w:rsidRDefault="007B43BE" w:rsidP="000B4FB0">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54E38093" w14:textId="77777777" w:rsidR="007B43BE" w:rsidRPr="004D5F78" w:rsidRDefault="007B43BE" w:rsidP="000B4FB0">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6C8783F" w14:textId="77777777" w:rsidR="007B43BE" w:rsidRPr="004D5F78" w:rsidRDefault="007B43BE" w:rsidP="000B4FB0">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3B9D17E" w14:textId="77777777" w:rsidR="007B43BE" w:rsidRPr="004D5F78" w:rsidRDefault="007B43BE" w:rsidP="000B4FB0">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A6A8FD" w14:textId="77777777" w:rsidR="007B43BE" w:rsidRPr="004D5F78" w:rsidRDefault="007B43BE" w:rsidP="000B4FB0">
            <w:pPr>
              <w:spacing w:line="264" w:lineRule="exact"/>
              <w:ind w:left="104"/>
              <w:rPr>
                <w:rFonts w:cs="Arial"/>
                <w:spacing w:val="-1"/>
              </w:rPr>
            </w:pPr>
            <w:proofErr w:type="spellStart"/>
            <w:r w:rsidRPr="004D5F78">
              <w:rPr>
                <w:rFonts w:cs="Arial"/>
                <w:spacing w:val="-1"/>
              </w:rPr>
              <w:t>Zemníky</w:t>
            </w:r>
            <w:proofErr w:type="spellEnd"/>
          </w:p>
        </w:tc>
      </w:tr>
      <w:tr w:rsidR="007B43BE" w:rsidRPr="004D5F78" w14:paraId="1E258113" w14:textId="77777777" w:rsidTr="000B4FB0">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2ADEA9A" w14:textId="77777777" w:rsidR="007B43BE" w:rsidRPr="004D5F78" w:rsidRDefault="007B43BE" w:rsidP="000B4FB0">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650DBFD4" w14:textId="77777777" w:rsidR="007B43BE" w:rsidRPr="004D5F78" w:rsidRDefault="007B43BE" w:rsidP="000B4FB0">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5B851676" w14:textId="77777777" w:rsidR="007B43BE" w:rsidRPr="004D5F78" w:rsidRDefault="007B43BE" w:rsidP="000B4FB0">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1BBB93AC" w14:textId="77777777" w:rsidR="007B43BE" w:rsidRPr="004D5F78" w:rsidRDefault="007B43BE" w:rsidP="000B4FB0">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061CE90E" w14:textId="77777777" w:rsidR="007B43BE" w:rsidRPr="004D5F78" w:rsidRDefault="007B43BE" w:rsidP="000B4FB0">
            <w:pPr>
              <w:spacing w:line="264" w:lineRule="exact"/>
              <w:ind w:left="104"/>
              <w:rPr>
                <w:rFonts w:cs="Arial"/>
              </w:rPr>
            </w:pPr>
            <w:r w:rsidRPr="004D5F78">
              <w:rPr>
                <w:rFonts w:cs="Arial"/>
              </w:rPr>
              <w:t>1:1000</w:t>
            </w:r>
          </w:p>
        </w:tc>
      </w:tr>
      <w:tr w:rsidR="007B43BE" w:rsidRPr="004D5F78" w14:paraId="4F577F48" w14:textId="77777777" w:rsidTr="000B4FB0">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D57837" w14:textId="77777777" w:rsidR="007B43BE" w:rsidRPr="004D5F78" w:rsidRDefault="007B43BE" w:rsidP="000B4FB0">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5B71A64D" w14:textId="77777777" w:rsidR="007B43BE" w:rsidRPr="004D5F78" w:rsidRDefault="007B43BE" w:rsidP="000B4FB0">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3205CD63" w14:textId="77777777" w:rsidR="007B43BE" w:rsidRPr="004D5F78" w:rsidRDefault="007B43BE" w:rsidP="000B4FB0">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23A51AA5" w14:textId="77777777" w:rsidR="007B43BE" w:rsidRPr="004D5F78" w:rsidRDefault="007B43BE" w:rsidP="000B4FB0">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0FFBF0F4" w14:textId="77777777" w:rsidR="007B43BE" w:rsidRPr="004D5F78" w:rsidRDefault="007B43BE" w:rsidP="000B4FB0">
            <w:pPr>
              <w:spacing w:line="264" w:lineRule="exact"/>
              <w:ind w:left="104"/>
              <w:rPr>
                <w:rFonts w:cs="Arial"/>
              </w:rPr>
            </w:pPr>
            <w:r w:rsidRPr="004D5F78">
              <w:rPr>
                <w:rFonts w:cs="Arial"/>
              </w:rPr>
              <w:t>1:1000</w:t>
            </w:r>
          </w:p>
        </w:tc>
      </w:tr>
      <w:tr w:rsidR="007B43BE" w:rsidRPr="004D5F78" w14:paraId="585F9630" w14:textId="77777777" w:rsidTr="000B4FB0">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ABAC14C" w14:textId="77777777" w:rsidR="007B43BE" w:rsidRPr="004D5F78" w:rsidRDefault="007B43BE" w:rsidP="000B4FB0">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19968024" w14:textId="77777777" w:rsidR="007B43BE" w:rsidRPr="004D5F78" w:rsidRDefault="007B43BE" w:rsidP="000B4FB0">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w:t>
            </w:r>
            <w:proofErr w:type="spellStart"/>
            <w:r w:rsidRPr="004D5F78">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DBE9E66" w14:textId="77777777" w:rsidR="007B43BE" w:rsidRPr="004D5F78" w:rsidRDefault="007B43BE" w:rsidP="000B4FB0">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54CF872B" w14:textId="77777777" w:rsidR="007B43BE" w:rsidRPr="004D5F78" w:rsidRDefault="007B43BE" w:rsidP="000B4FB0">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8816DD7" w14:textId="77777777" w:rsidR="007B43BE" w:rsidRPr="004D5F78" w:rsidRDefault="007B43BE" w:rsidP="000B4FB0">
            <w:pPr>
              <w:rPr>
                <w:rFonts w:cs="Arial"/>
              </w:rPr>
            </w:pPr>
          </w:p>
        </w:tc>
      </w:tr>
      <w:tr w:rsidR="007B43BE" w:rsidRPr="004D5F78" w14:paraId="025B2ED7" w14:textId="77777777" w:rsidTr="000B4FB0">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66119B68" w14:textId="77777777" w:rsidR="007B43BE" w:rsidRPr="004D5F78" w:rsidRDefault="007B43BE" w:rsidP="000B4FB0">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C83DB2B" w14:textId="77777777" w:rsidR="007B43BE" w:rsidRPr="004D5F78" w:rsidRDefault="007B43BE" w:rsidP="000B4FB0">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797BDA28" w14:textId="77777777" w:rsidR="007B43BE" w:rsidRPr="004D5F78" w:rsidRDefault="007B43BE" w:rsidP="000B4FB0">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1F6D330F" w14:textId="77777777" w:rsidR="007B43BE" w:rsidRPr="004D5F78" w:rsidRDefault="007B43BE" w:rsidP="000B4FB0">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B4C8A1C" w14:textId="77777777" w:rsidR="007B43BE" w:rsidRPr="004D5F78" w:rsidRDefault="007B43BE" w:rsidP="000B4FB0">
            <w:pPr>
              <w:spacing w:line="267" w:lineRule="exact"/>
              <w:ind w:left="104"/>
              <w:rPr>
                <w:rFonts w:cs="Arial"/>
              </w:rPr>
            </w:pPr>
            <w:r w:rsidRPr="004D5F78">
              <w:rPr>
                <w:rFonts w:cs="Arial"/>
              </w:rPr>
              <w:t>1:1000</w:t>
            </w:r>
          </w:p>
        </w:tc>
      </w:tr>
      <w:tr w:rsidR="007B43BE" w:rsidRPr="004D5F78" w14:paraId="0960B6B1" w14:textId="77777777" w:rsidTr="000B4FB0">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7F209956" w14:textId="77777777" w:rsidR="007B43BE" w:rsidRPr="004D5F78" w:rsidRDefault="007B43BE" w:rsidP="000B4FB0">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0A77108" w14:textId="77777777" w:rsidR="007B43BE" w:rsidRPr="004D5F78" w:rsidRDefault="007B43BE" w:rsidP="000B4FB0">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52A802F7" w14:textId="77777777" w:rsidR="007B43BE" w:rsidRPr="004D5F78" w:rsidRDefault="007B43BE" w:rsidP="000B4FB0">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1286AD60" w14:textId="77777777" w:rsidR="007B43BE" w:rsidRPr="004D5F78" w:rsidRDefault="007B43BE" w:rsidP="000B4FB0">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53B60814" w14:textId="77777777" w:rsidR="007B43BE" w:rsidRPr="004D5F78" w:rsidRDefault="007B43BE" w:rsidP="000B4FB0">
            <w:pPr>
              <w:spacing w:line="264" w:lineRule="exact"/>
              <w:ind w:left="104"/>
              <w:rPr>
                <w:rFonts w:cs="Arial"/>
              </w:rPr>
            </w:pPr>
            <w:r w:rsidRPr="004D5F78">
              <w:rPr>
                <w:rFonts w:cs="Arial"/>
              </w:rPr>
              <w:t>1:1000</w:t>
            </w:r>
          </w:p>
        </w:tc>
      </w:tr>
    </w:tbl>
    <w:p w14:paraId="5E4D6C75" w14:textId="77777777" w:rsidR="007B43BE" w:rsidRPr="004D5F78" w:rsidRDefault="007B43BE" w:rsidP="007B43BE">
      <w:pPr>
        <w:widowControl w:val="0"/>
        <w:spacing w:before="12" w:after="0" w:line="240" w:lineRule="auto"/>
        <w:rPr>
          <w:rFonts w:eastAsia="Calibri" w:cs="Arial"/>
          <w:b/>
          <w:bCs/>
          <w:szCs w:val="22"/>
        </w:rPr>
      </w:pPr>
    </w:p>
    <w:p w14:paraId="5B469B45" w14:textId="77777777" w:rsidR="007B43BE" w:rsidRPr="004D5F78" w:rsidRDefault="007B43BE" w:rsidP="007B43BE">
      <w:pPr>
        <w:widowControl w:val="0"/>
        <w:spacing w:after="0" w:line="240" w:lineRule="auto"/>
        <w:rPr>
          <w:rFonts w:eastAsia="Calibri" w:cs="Arial"/>
          <w:szCs w:val="22"/>
        </w:rPr>
      </w:pPr>
    </w:p>
    <w:p w14:paraId="3EBF8CF1" w14:textId="77777777" w:rsidR="007B43BE" w:rsidRPr="004D5F78" w:rsidRDefault="007B43BE" w:rsidP="007B43BE">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558EE273" w14:textId="77777777" w:rsidR="007B43BE" w:rsidRPr="004D5F78" w:rsidRDefault="007B43BE" w:rsidP="007B43BE">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7B43BE" w:rsidRPr="004D5F78" w14:paraId="35EE7E6A" w14:textId="77777777" w:rsidTr="000B4FB0">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65923B01" w14:textId="77777777" w:rsidR="007B43BE" w:rsidRPr="002F6773" w:rsidRDefault="007B43BE" w:rsidP="000B4FB0">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7B43BE" w:rsidRPr="004D5F78" w14:paraId="38C5CC0F" w14:textId="77777777" w:rsidTr="000B4FB0">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9747550" w14:textId="77777777" w:rsidR="007B43BE" w:rsidRPr="004D5F78" w:rsidRDefault="007B43BE" w:rsidP="000B4FB0">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3C53882" w14:textId="77777777" w:rsidR="007B43BE" w:rsidRPr="004D5F78" w:rsidRDefault="007B43BE" w:rsidP="000B4FB0">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015A0C7" w14:textId="77777777" w:rsidR="007B43BE" w:rsidRPr="004D5F78" w:rsidRDefault="007B43BE" w:rsidP="000B4FB0">
            <w:pPr>
              <w:spacing w:line="267" w:lineRule="exact"/>
              <w:ind w:left="1"/>
              <w:jc w:val="center"/>
              <w:rPr>
                <w:rFonts w:cs="Arial"/>
              </w:rPr>
            </w:pPr>
            <w:proofErr w:type="spellStart"/>
            <w:r w:rsidRPr="004D5F78">
              <w:rPr>
                <w:rFonts w:cs="Arial"/>
                <w:spacing w:val="-1"/>
              </w:rPr>
              <w:t>Složité</w:t>
            </w:r>
            <w:proofErr w:type="spellEnd"/>
          </w:p>
        </w:tc>
      </w:tr>
      <w:tr w:rsidR="007B43BE" w:rsidRPr="004D5F78" w14:paraId="4D90CD29" w14:textId="77777777" w:rsidTr="000B4FB0">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17322628" w14:textId="77777777" w:rsidR="007B43BE" w:rsidRPr="004D5F78" w:rsidRDefault="007B43BE" w:rsidP="000B4FB0">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9EE83AD" w14:textId="77777777" w:rsidR="007B43BE" w:rsidRPr="004D5F78" w:rsidRDefault="007B43BE" w:rsidP="000B4FB0">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E3E7810" w14:textId="77777777" w:rsidR="007B43BE" w:rsidRPr="004D5F78" w:rsidRDefault="007B43BE" w:rsidP="000B4FB0">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7B43BE" w:rsidRPr="004D5F78" w14:paraId="0AC2C762" w14:textId="77777777" w:rsidTr="000B4FB0">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471B8572" w14:textId="77777777" w:rsidR="007B43BE" w:rsidRPr="004D5F78" w:rsidRDefault="007B43BE" w:rsidP="000B4FB0">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05DB414E" w14:textId="77777777" w:rsidR="007B43BE" w:rsidRPr="004D5F78" w:rsidRDefault="007B43BE" w:rsidP="000B4FB0">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47650D79" w14:textId="77777777" w:rsidR="007B43BE" w:rsidRPr="004D5F78" w:rsidRDefault="007B43BE" w:rsidP="000B4FB0">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7B43BE" w:rsidRPr="004D5F78" w14:paraId="4B5B80A0" w14:textId="77777777" w:rsidTr="000B4FB0">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D67A7B5" w14:textId="77777777" w:rsidR="007B43BE" w:rsidRPr="004D5F78" w:rsidRDefault="007B43BE" w:rsidP="000B4FB0">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C99B1EE" w14:textId="77777777" w:rsidR="007B43BE" w:rsidRPr="004D5F78" w:rsidRDefault="007B43BE" w:rsidP="000B4FB0">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6F4BD5F1" w14:textId="77777777" w:rsidR="007B43BE" w:rsidRPr="004D5F78" w:rsidRDefault="007B43BE" w:rsidP="000B4FB0">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7B43BE" w:rsidRPr="004D5F78" w14:paraId="6C5B797D" w14:textId="77777777" w:rsidTr="000B4FB0">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062608E" w14:textId="77777777" w:rsidR="007B43BE" w:rsidRPr="004D5F78" w:rsidRDefault="007B43BE" w:rsidP="000B4FB0">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91EE6AD" w14:textId="77777777" w:rsidR="007B43BE" w:rsidRPr="004D5F78" w:rsidRDefault="007B43BE" w:rsidP="000B4FB0">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21845271" w14:textId="77777777" w:rsidR="007B43BE" w:rsidRPr="004D5F78" w:rsidRDefault="007B43BE" w:rsidP="000B4FB0">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7B43BE" w:rsidRPr="004D5F78" w14:paraId="44FA2EA4" w14:textId="77777777" w:rsidTr="000B4FB0">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0C509258" w14:textId="77777777" w:rsidR="007B43BE" w:rsidRPr="004D5F78" w:rsidRDefault="007B43BE" w:rsidP="000B4FB0">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0A0AFD08" w14:textId="77777777" w:rsidR="007B43BE" w:rsidRPr="004D5F78" w:rsidRDefault="007B43BE" w:rsidP="000B4FB0">
            <w:pPr>
              <w:ind w:left="378" w:right="255" w:hanging="120"/>
              <w:jc w:val="center"/>
              <w:rPr>
                <w:rFonts w:cs="Arial"/>
              </w:rPr>
            </w:pPr>
            <w:r>
              <w:rPr>
                <w:rFonts w:cs="Arial"/>
              </w:rPr>
              <w:t xml:space="preserve"> </w:t>
            </w:r>
            <w:proofErr w:type="spellStart"/>
            <w:r w:rsidRPr="004D5F78">
              <w:rPr>
                <w:rFonts w:cs="Arial"/>
              </w:rPr>
              <w:t>Podle</w:t>
            </w:r>
            <w:proofErr w:type="spellEnd"/>
            <w:r w:rsidRPr="00627EE9">
              <w:rPr>
                <w:rFonts w:cs="Arial"/>
              </w:rPr>
              <w:t xml:space="preserve"> </w:t>
            </w:r>
            <w:proofErr w:type="spellStart"/>
            <w:r w:rsidRPr="00627EE9">
              <w:rPr>
                <w:rFonts w:cs="Arial"/>
              </w:rPr>
              <w:t>složitosti</w:t>
            </w:r>
            <w:proofErr w:type="spellEnd"/>
            <w:r w:rsidRPr="00627EE9">
              <w:rPr>
                <w:rFonts w:cs="Arial"/>
              </w:rPr>
              <w:t xml:space="preserve"> </w:t>
            </w:r>
            <w:proofErr w:type="spellStart"/>
            <w:r w:rsidRPr="004D5F78">
              <w:rPr>
                <w:rFonts w:cs="Arial"/>
              </w:rPr>
              <w:t>objektu</w:t>
            </w:r>
            <w:proofErr w:type="spellEnd"/>
            <w:r w:rsidRPr="00627EE9">
              <w:rPr>
                <w:rFonts w:cs="Arial"/>
              </w:rPr>
              <w:t xml:space="preserve"> min.</w:t>
            </w:r>
            <w:r w:rsidRPr="004D5F78">
              <w:rPr>
                <w:rFonts w:cs="Arial"/>
              </w:rPr>
              <w:t xml:space="preserve"> 2</w:t>
            </w:r>
            <w:r w:rsidRPr="00627EE9">
              <w:rPr>
                <w:rFonts w:cs="Arial"/>
              </w:rPr>
              <w:t xml:space="preserve"> </w:t>
            </w:r>
            <w:proofErr w:type="spellStart"/>
            <w:r w:rsidRPr="00627EE9">
              <w:rPr>
                <w:rFonts w:cs="Arial"/>
              </w:rPr>
              <w:t>sondy</w:t>
            </w:r>
            <w:proofErr w:type="spellEnd"/>
            <w:r w:rsidRPr="00627EE9">
              <w:rPr>
                <w:rFonts w:cs="Arial"/>
              </w:rPr>
              <w:t xml:space="preserve"> </w:t>
            </w:r>
            <w:proofErr w:type="spellStart"/>
            <w:r w:rsidRPr="00627EE9">
              <w:rPr>
                <w:rFonts w:cs="Arial"/>
              </w:rPr>
              <w:t>na</w:t>
            </w:r>
            <w:proofErr w:type="spellEnd"/>
            <w:r w:rsidRPr="00627EE9">
              <w:rPr>
                <w:rFonts w:cs="Arial"/>
              </w:rPr>
              <w:t xml:space="preserve"> </w:t>
            </w:r>
            <w:proofErr w:type="spellStart"/>
            <w:r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299E52F" w14:textId="77777777" w:rsidR="007B43BE" w:rsidRPr="004D5F78" w:rsidRDefault="007B43BE" w:rsidP="000B4FB0">
            <w:pPr>
              <w:ind w:left="430" w:right="310" w:hanging="120"/>
              <w:jc w:val="center"/>
              <w:rPr>
                <w:rFonts w:cs="Arial"/>
              </w:rPr>
            </w:pPr>
            <w:r>
              <w:rPr>
                <w:rFonts w:cs="Arial"/>
              </w:rPr>
              <w:t xml:space="preserve"> </w:t>
            </w:r>
            <w:proofErr w:type="spellStart"/>
            <w:r w:rsidRPr="004D5F78">
              <w:rPr>
                <w:rFonts w:cs="Arial"/>
              </w:rPr>
              <w:t>Podle</w:t>
            </w:r>
            <w:proofErr w:type="spellEnd"/>
            <w:r w:rsidRPr="00627EE9">
              <w:rPr>
                <w:rFonts w:cs="Arial"/>
              </w:rPr>
              <w:t xml:space="preserve"> </w:t>
            </w:r>
            <w:proofErr w:type="spellStart"/>
            <w:r w:rsidRPr="00627EE9">
              <w:rPr>
                <w:rFonts w:cs="Arial"/>
              </w:rPr>
              <w:t>složitosti</w:t>
            </w:r>
            <w:proofErr w:type="spellEnd"/>
            <w:r w:rsidRPr="00627EE9">
              <w:rPr>
                <w:rFonts w:cs="Arial"/>
              </w:rPr>
              <w:t xml:space="preserve"> </w:t>
            </w:r>
            <w:proofErr w:type="spellStart"/>
            <w:r w:rsidRPr="004D5F78">
              <w:rPr>
                <w:rFonts w:cs="Arial"/>
              </w:rPr>
              <w:t>objektu</w:t>
            </w:r>
            <w:proofErr w:type="spellEnd"/>
            <w:r w:rsidRPr="00627EE9">
              <w:rPr>
                <w:rFonts w:cs="Arial"/>
              </w:rPr>
              <w:t xml:space="preserve"> min.2-3 </w:t>
            </w:r>
            <w:proofErr w:type="spellStart"/>
            <w:r w:rsidRPr="00627EE9">
              <w:rPr>
                <w:rFonts w:cs="Arial"/>
              </w:rPr>
              <w:t>sondy</w:t>
            </w:r>
            <w:proofErr w:type="spellEnd"/>
            <w:r w:rsidRPr="00627EE9">
              <w:rPr>
                <w:rFonts w:cs="Arial"/>
              </w:rPr>
              <w:t xml:space="preserve"> </w:t>
            </w:r>
            <w:proofErr w:type="spellStart"/>
            <w:r w:rsidRPr="00627EE9">
              <w:rPr>
                <w:rFonts w:cs="Arial"/>
              </w:rPr>
              <w:t>na</w:t>
            </w:r>
            <w:proofErr w:type="spellEnd"/>
            <w:r w:rsidRPr="00627EE9">
              <w:rPr>
                <w:rFonts w:cs="Arial"/>
              </w:rPr>
              <w:t xml:space="preserve"> </w:t>
            </w:r>
            <w:proofErr w:type="spellStart"/>
            <w:r w:rsidRPr="00627EE9">
              <w:rPr>
                <w:rFonts w:cs="Arial"/>
              </w:rPr>
              <w:t>objekt</w:t>
            </w:r>
            <w:proofErr w:type="spellEnd"/>
          </w:p>
        </w:tc>
      </w:tr>
      <w:tr w:rsidR="007B43BE" w:rsidRPr="004D5F78" w14:paraId="3CE6F882" w14:textId="77777777" w:rsidTr="000B4FB0">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4CDC1900" w14:textId="77777777" w:rsidR="007B43BE" w:rsidRPr="004D5F78" w:rsidRDefault="007B43BE" w:rsidP="000B4FB0">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2B80385" w14:textId="77777777" w:rsidR="007B43BE" w:rsidRPr="004D5F78" w:rsidRDefault="007B43BE" w:rsidP="000B4FB0">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86BDC15" w14:textId="77777777" w:rsidR="007B43BE" w:rsidRPr="004D5F78" w:rsidRDefault="007B43BE" w:rsidP="000B4FB0">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03D855C4" w14:textId="77777777" w:rsidR="007B43BE" w:rsidRPr="004D5F78" w:rsidRDefault="007B43BE" w:rsidP="007B43BE">
      <w:pPr>
        <w:widowControl w:val="0"/>
        <w:spacing w:after="0" w:line="259" w:lineRule="exact"/>
        <w:ind w:left="395"/>
        <w:rPr>
          <w:rFonts w:eastAsia="Calibri" w:cs="Arial"/>
          <w:spacing w:val="-1"/>
          <w:szCs w:val="22"/>
        </w:rPr>
      </w:pPr>
    </w:p>
    <w:p w14:paraId="1D5EFF12" w14:textId="77777777" w:rsidR="007B43BE" w:rsidRPr="004D5F78" w:rsidRDefault="007B43BE" w:rsidP="007B43BE">
      <w:pPr>
        <w:widowControl w:val="0"/>
        <w:spacing w:after="0" w:line="259" w:lineRule="exact"/>
        <w:ind w:left="395"/>
        <w:rPr>
          <w:rFonts w:eastAsia="Calibri" w:cs="Arial"/>
          <w:szCs w:val="22"/>
        </w:rPr>
      </w:pPr>
      <w:r w:rsidRPr="004D5F78">
        <w:rPr>
          <w:rFonts w:eastAsia="Calibri" w:cs="Arial"/>
          <w:spacing w:val="-1"/>
          <w:szCs w:val="22"/>
        </w:rPr>
        <w:t>Poznámka:</w:t>
      </w:r>
    </w:p>
    <w:p w14:paraId="606C1839" w14:textId="77777777" w:rsidR="007B43BE" w:rsidRPr="004D5F78" w:rsidRDefault="007B43BE" w:rsidP="007B43BE">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2DEA35E0" w14:textId="77777777" w:rsidR="007B43BE" w:rsidRPr="004D5F78" w:rsidRDefault="007B43BE" w:rsidP="007B43BE">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0D218CD3" w14:textId="77777777" w:rsidR="007B43BE" w:rsidRDefault="007B43BE" w:rsidP="007B43BE">
      <w:pPr>
        <w:widowControl w:val="0"/>
        <w:spacing w:after="0" w:line="240" w:lineRule="auto"/>
        <w:rPr>
          <w:rFonts w:eastAsia="Calibri" w:cs="Arial"/>
          <w:b/>
          <w:spacing w:val="-1"/>
          <w:szCs w:val="22"/>
        </w:rPr>
      </w:pPr>
    </w:p>
    <w:p w14:paraId="5B2421D7" w14:textId="77777777" w:rsidR="007B43BE" w:rsidRDefault="007B43BE" w:rsidP="007B43BE">
      <w:pPr>
        <w:widowControl w:val="0"/>
        <w:spacing w:after="0" w:line="240" w:lineRule="auto"/>
        <w:rPr>
          <w:rFonts w:eastAsia="Calibri" w:cs="Arial"/>
          <w:b/>
          <w:spacing w:val="-1"/>
          <w:szCs w:val="22"/>
        </w:rPr>
      </w:pPr>
    </w:p>
    <w:p w14:paraId="14330EDF" w14:textId="77777777" w:rsidR="007B43BE" w:rsidRDefault="007B43BE" w:rsidP="007B43BE">
      <w:pPr>
        <w:widowControl w:val="0"/>
        <w:spacing w:after="0" w:line="240" w:lineRule="auto"/>
        <w:rPr>
          <w:rFonts w:eastAsia="Calibri" w:cs="Arial"/>
          <w:b/>
          <w:spacing w:val="-1"/>
          <w:szCs w:val="22"/>
        </w:rPr>
      </w:pPr>
    </w:p>
    <w:p w14:paraId="05CE4BB8" w14:textId="77777777" w:rsidR="007B43BE" w:rsidRPr="004D5F78" w:rsidRDefault="007B43BE" w:rsidP="007B43BE">
      <w:pPr>
        <w:widowControl w:val="0"/>
        <w:spacing w:after="0" w:line="240" w:lineRule="auto"/>
        <w:rPr>
          <w:rFonts w:eastAsia="Calibri" w:cs="Arial"/>
          <w:szCs w:val="22"/>
        </w:rPr>
      </w:pPr>
      <w:r>
        <w:rPr>
          <w:rFonts w:eastAsia="Calibri" w:cs="Arial"/>
          <w:b/>
          <w:spacing w:val="-1"/>
          <w:szCs w:val="22"/>
        </w:rPr>
        <w:t xml:space="preserve">  </w:t>
      </w: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563B88FD" w14:textId="77777777" w:rsidR="007B43BE" w:rsidRPr="004D5F78" w:rsidRDefault="007B43BE" w:rsidP="007B43BE">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45034620" w14:textId="77777777" w:rsidR="007B43BE" w:rsidRPr="004D5F78" w:rsidRDefault="007B43BE" w:rsidP="007B43BE">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29A608E7" w14:textId="77777777" w:rsidR="007B43BE" w:rsidRPr="004D5F78" w:rsidRDefault="007B43BE" w:rsidP="007B43BE">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61B04023" w14:textId="77777777" w:rsidR="007B43BE" w:rsidRPr="004D5F78" w:rsidRDefault="007B43BE" w:rsidP="007B43BE">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41995DB9" w14:textId="77777777" w:rsidR="007B43BE" w:rsidRPr="004D5F78" w:rsidRDefault="007B43BE" w:rsidP="007B43BE">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33AD6856" w14:textId="77777777" w:rsidR="007B43BE" w:rsidRPr="004D5F78" w:rsidRDefault="007B43BE" w:rsidP="007B43BE">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E8874D3" w14:textId="77777777" w:rsidR="007B43BE" w:rsidRPr="004D5F78" w:rsidRDefault="007B43BE" w:rsidP="007B43BE">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73F6845D" w14:textId="77777777" w:rsidR="007B43BE" w:rsidRPr="004D5F78" w:rsidRDefault="007B43BE" w:rsidP="007B43BE">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Pr="003A0D94">
        <w:rPr>
          <w:rFonts w:eastAsia="Calibri" w:cs="Arial"/>
          <w:spacing w:val="1"/>
          <w:szCs w:val="22"/>
          <w:lang w:eastAsia="en-US"/>
        </w:rPr>
        <w:t xml:space="preserve"> </w:t>
      </w:r>
      <w:r w:rsidRPr="00D5043C">
        <w:rPr>
          <w:rFonts w:eastAsia="Calibri" w:cs="Arial"/>
          <w:spacing w:val="1"/>
          <w:szCs w:val="22"/>
          <w:lang w:eastAsia="en-US"/>
        </w:rPr>
        <w:t>ČSN</w:t>
      </w:r>
      <w:proofErr w:type="gramEnd"/>
      <w:r w:rsidRPr="00D5043C">
        <w:rPr>
          <w:rFonts w:eastAsia="Calibri" w:cs="Arial"/>
          <w:spacing w:val="1"/>
          <w:szCs w:val="22"/>
          <w:lang w:eastAsia="en-US"/>
        </w:rPr>
        <w:t xml:space="preserve"> EN 206 +A2 (732403) </w:t>
      </w:r>
      <w:r>
        <w:rPr>
          <w:rFonts w:eastAsia="Calibri" w:cs="Arial"/>
          <w:spacing w:val="1"/>
          <w:szCs w:val="22"/>
          <w:lang w:eastAsia="en-US"/>
        </w:rPr>
        <w:t xml:space="preserve">nebo dle aktuálně platné </w:t>
      </w:r>
      <w:r w:rsidRPr="00E93F51">
        <w:rPr>
          <w:rFonts w:eastAsia="Calibri" w:cs="Arial"/>
          <w:spacing w:val="-1"/>
          <w:szCs w:val="22"/>
          <w:lang w:eastAsia="en-US"/>
        </w:rPr>
        <w:t>ČSN</w:t>
      </w:r>
    </w:p>
    <w:p w14:paraId="5340C916" w14:textId="77777777" w:rsidR="007B43BE" w:rsidRPr="004D5F78" w:rsidRDefault="007B43BE" w:rsidP="007B43BE">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7B43BE" w:rsidRPr="004D5F78" w14:paraId="021DD8C6" w14:textId="77777777" w:rsidTr="000B4FB0">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776F4102" w14:textId="77777777" w:rsidR="007B43BE" w:rsidRPr="002F6773" w:rsidRDefault="007B43BE" w:rsidP="000B4FB0">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7B43BE" w:rsidRPr="004D5F78" w14:paraId="1FF7E99A" w14:textId="77777777" w:rsidTr="000B4FB0">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4E11DEE6" w14:textId="77777777" w:rsidR="007B43BE" w:rsidRPr="004D5F78" w:rsidRDefault="007B43BE" w:rsidP="000B4FB0">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EA0F586" w14:textId="77777777" w:rsidR="007B43BE" w:rsidRPr="004D5F78" w:rsidRDefault="007B43BE" w:rsidP="000B4FB0">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7B43BE" w:rsidRPr="004D5F78" w14:paraId="4B37112E" w14:textId="77777777" w:rsidTr="000B4FB0">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04C97D35" w14:textId="77777777" w:rsidR="007B43BE" w:rsidRPr="004D5F78" w:rsidRDefault="007B43BE" w:rsidP="000B4FB0">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40D51FF0" w14:textId="77777777" w:rsidR="007B43BE" w:rsidRPr="00627EE9" w:rsidRDefault="007B43BE" w:rsidP="000B4FB0">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7B43BE" w:rsidRPr="004D5F78" w14:paraId="2E573008" w14:textId="77777777" w:rsidTr="000B4FB0">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1A9AE722" w14:textId="77777777" w:rsidR="007B43BE" w:rsidRPr="004D5F78" w:rsidRDefault="007B43BE" w:rsidP="000B4FB0">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43A1B986" w14:textId="77777777" w:rsidR="007B43BE" w:rsidRPr="004D5F78" w:rsidRDefault="007B43BE" w:rsidP="000B4FB0">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Pr="00D5043C">
              <w:rPr>
                <w:rFonts w:eastAsia="Calibri" w:cs="Arial"/>
                <w:spacing w:val="1"/>
                <w:szCs w:val="22"/>
              </w:rPr>
              <w:t xml:space="preserve"> ČSN</w:t>
            </w:r>
            <w:proofErr w:type="gramEnd"/>
            <w:r w:rsidRPr="00D5043C">
              <w:rPr>
                <w:rFonts w:eastAsia="Calibri" w:cs="Arial"/>
                <w:spacing w:val="1"/>
                <w:szCs w:val="22"/>
              </w:rPr>
              <w:t xml:space="preserve"> EN 206 +A2 (732403) </w:t>
            </w:r>
            <w:proofErr w:type="spellStart"/>
            <w:r>
              <w:rPr>
                <w:rFonts w:eastAsia="Calibri" w:cs="Arial"/>
                <w:spacing w:val="1"/>
                <w:szCs w:val="22"/>
              </w:rPr>
              <w:t>nebo</w:t>
            </w:r>
            <w:proofErr w:type="spellEnd"/>
            <w:r>
              <w:rPr>
                <w:rFonts w:eastAsia="Calibri" w:cs="Arial"/>
                <w:spacing w:val="1"/>
                <w:szCs w:val="22"/>
              </w:rPr>
              <w:t xml:space="preserve"> </w:t>
            </w:r>
            <w:proofErr w:type="spellStart"/>
            <w:r>
              <w:rPr>
                <w:rFonts w:eastAsia="Calibri" w:cs="Arial"/>
                <w:spacing w:val="1"/>
                <w:szCs w:val="22"/>
              </w:rPr>
              <w:t>dle</w:t>
            </w:r>
            <w:proofErr w:type="spellEnd"/>
            <w:r>
              <w:rPr>
                <w:rFonts w:eastAsia="Calibri" w:cs="Arial"/>
                <w:spacing w:val="1"/>
                <w:szCs w:val="22"/>
              </w:rPr>
              <w:t xml:space="preserve"> </w:t>
            </w:r>
            <w:proofErr w:type="spellStart"/>
            <w:r>
              <w:rPr>
                <w:rFonts w:eastAsia="Calibri" w:cs="Arial"/>
                <w:spacing w:val="1"/>
                <w:szCs w:val="22"/>
              </w:rPr>
              <w:t>aktuálně</w:t>
            </w:r>
            <w:proofErr w:type="spellEnd"/>
            <w:r>
              <w:rPr>
                <w:rFonts w:eastAsia="Calibri" w:cs="Arial"/>
                <w:spacing w:val="1"/>
                <w:szCs w:val="22"/>
              </w:rPr>
              <w:t xml:space="preserve"> </w:t>
            </w:r>
            <w:proofErr w:type="spellStart"/>
            <w:r>
              <w:rPr>
                <w:rFonts w:eastAsia="Calibri" w:cs="Arial"/>
                <w:spacing w:val="1"/>
                <w:szCs w:val="22"/>
              </w:rPr>
              <w:t>platné</w:t>
            </w:r>
            <w:proofErr w:type="spellEnd"/>
            <w:r>
              <w:rPr>
                <w:rFonts w:eastAsia="Calibri" w:cs="Arial"/>
                <w:spacing w:val="1"/>
                <w:szCs w:val="22"/>
              </w:rPr>
              <w:t xml:space="preserve"> </w:t>
            </w:r>
            <w:r w:rsidRPr="00E93F51">
              <w:rPr>
                <w:rFonts w:eastAsia="Calibri" w:cs="Arial"/>
                <w:spacing w:val="-1"/>
                <w:szCs w:val="22"/>
              </w:rPr>
              <w:t>ČSN</w:t>
            </w:r>
            <w:r w:rsidRPr="004D5F78">
              <w:rPr>
                <w:rFonts w:cs="Arial"/>
                <w:spacing w:val="-1"/>
              </w:rPr>
              <w:t xml:space="preserve">) </w:t>
            </w:r>
          </w:p>
        </w:tc>
      </w:tr>
      <w:tr w:rsidR="007B43BE" w:rsidRPr="004D5F78" w14:paraId="7B08270E" w14:textId="77777777" w:rsidTr="000B4FB0">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1DA8164" w14:textId="77777777" w:rsidR="007B43BE" w:rsidRPr="004D5F78" w:rsidRDefault="007B43BE" w:rsidP="000B4FB0">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6A2B50B" w14:textId="77777777" w:rsidR="007B43BE" w:rsidRPr="004D5F78" w:rsidRDefault="007B43BE" w:rsidP="000B4FB0">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7B43BE" w:rsidRPr="004D5F78" w14:paraId="39D9A9C6" w14:textId="77777777" w:rsidTr="000B4FB0">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02CF4FE8" w14:textId="77777777" w:rsidR="007B43BE" w:rsidRPr="004D5F78" w:rsidRDefault="007B43BE" w:rsidP="000B4FB0">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663928A8" w14:textId="77777777" w:rsidR="007B43BE" w:rsidRPr="004D5F78" w:rsidRDefault="007B43BE" w:rsidP="000B4FB0">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7B43BE" w:rsidRPr="004D5F78" w14:paraId="034DB343" w14:textId="77777777" w:rsidTr="000B4FB0">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E52DB42" w14:textId="77777777" w:rsidR="007B43BE" w:rsidRPr="004D5F78" w:rsidRDefault="007B43BE" w:rsidP="000B4FB0">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7BB25401" w14:textId="77777777" w:rsidR="007B43BE" w:rsidRPr="004D5F78" w:rsidRDefault="007B43BE" w:rsidP="000B4FB0">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7B43BE" w:rsidRPr="004D5F78" w14:paraId="6250B0D8" w14:textId="77777777" w:rsidTr="000B4FB0">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56E2BF6B" w14:textId="77777777" w:rsidR="007B43BE" w:rsidRPr="004D5F78" w:rsidRDefault="007B43BE" w:rsidP="000B4FB0">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53D660E9" w14:textId="77777777" w:rsidR="007B43BE" w:rsidRPr="004D5F78" w:rsidRDefault="007B43BE" w:rsidP="000B4FB0">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7B43BE" w:rsidRPr="004D5F78" w14:paraId="44A5037A" w14:textId="77777777" w:rsidTr="000B4FB0">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C9D4561" w14:textId="77777777" w:rsidR="007B43BE" w:rsidRPr="004D5F78" w:rsidRDefault="007B43BE" w:rsidP="000B4FB0">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487B7E31" w14:textId="77777777" w:rsidR="007B43BE" w:rsidRPr="004D5F78" w:rsidRDefault="007B43BE" w:rsidP="000B4FB0">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7B43BE" w:rsidRPr="004D5F78" w14:paraId="6423B1D7" w14:textId="77777777" w:rsidTr="000B4FB0">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09834BD2" w14:textId="77777777" w:rsidR="007B43BE" w:rsidRPr="004D5F78" w:rsidRDefault="007B43BE" w:rsidP="000B4FB0">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D006B5E" w14:textId="77777777" w:rsidR="007B43BE" w:rsidRPr="004D5F78" w:rsidRDefault="007B43BE" w:rsidP="000B4FB0">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7B43BE" w:rsidRPr="004D5F78" w14:paraId="126E7813" w14:textId="77777777" w:rsidTr="000B4FB0">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486A63E4" w14:textId="77777777" w:rsidR="007B43BE" w:rsidRPr="004D5F78" w:rsidRDefault="007B43BE" w:rsidP="000B4FB0">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3486F30D" w14:textId="77777777" w:rsidR="007B43BE" w:rsidRPr="00172DE7" w:rsidRDefault="007B43BE" w:rsidP="000B4FB0">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w:t>
            </w:r>
            <w:proofErr w:type="spellStart"/>
            <w:r w:rsidRPr="00172DE7">
              <w:rPr>
                <w:rFonts w:cs="Arial"/>
                <w:spacing w:val="-1"/>
              </w:rPr>
              <w:t>stavební</w:t>
            </w:r>
            <w:proofErr w:type="spellEnd"/>
            <w:r w:rsidRPr="00172DE7">
              <w:rPr>
                <w:rFonts w:cs="Arial"/>
                <w:spacing w:val="-1"/>
              </w:rPr>
              <w:t xml:space="preserve">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38270FAB" w14:textId="77777777" w:rsidR="007B43BE" w:rsidRPr="00172DE7" w:rsidRDefault="007B43BE" w:rsidP="000B4FB0">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4D90D3B5" w14:textId="77777777" w:rsidR="007B43BE" w:rsidRDefault="007B43BE" w:rsidP="007B43BE">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4816B69F" w14:textId="77777777" w:rsidR="007B43BE" w:rsidRPr="00627EE9" w:rsidRDefault="007B43BE" w:rsidP="007B43BE">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2A68D2DF" w14:textId="77777777" w:rsidR="007B43BE" w:rsidRPr="00627EE9" w:rsidRDefault="007B43BE" w:rsidP="007B43BE">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7B43BE" w:rsidRPr="004D5F78" w14:paraId="1CFF1838" w14:textId="77777777" w:rsidTr="000B4FB0">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33013A2F" w14:textId="77777777" w:rsidR="007B43BE" w:rsidRPr="004D5F78" w:rsidRDefault="007B43BE" w:rsidP="000B4FB0">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5121E947" w14:textId="7B491C71" w:rsidR="007B43BE" w:rsidRPr="004D5F78" w:rsidRDefault="007B43BE" w:rsidP="000B4FB0">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vlivu</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a </w:t>
            </w:r>
            <w:proofErr w:type="spellStart"/>
            <w:r w:rsidRPr="00627EE9">
              <w:rPr>
                <w:rFonts w:cs="Arial"/>
                <w:spacing w:val="-1"/>
              </w:rPr>
              <w:t>provozu</w:t>
            </w:r>
            <w:proofErr w:type="spellEnd"/>
            <w:r w:rsidRPr="00627EE9">
              <w:rPr>
                <w:rFonts w:cs="Arial"/>
                <w:spacing w:val="-1"/>
              </w:rPr>
              <w:t xml:space="preserve"> </w:t>
            </w:r>
            <w:proofErr w:type="spellStart"/>
            <w:r w:rsidRPr="00627EE9">
              <w:rPr>
                <w:rFonts w:cs="Arial"/>
                <w:spacing w:val="-1"/>
              </w:rPr>
              <w:t>komunikace</w:t>
            </w:r>
            <w:proofErr w:type="spellEnd"/>
            <w:r w:rsidR="00543EBC">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7B43BE" w:rsidRPr="004D5F78" w14:paraId="134DEC95" w14:textId="77777777" w:rsidTr="000B4FB0">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0150E481" w14:textId="77777777" w:rsidR="007B43BE" w:rsidRPr="004D5F78" w:rsidRDefault="007B43BE" w:rsidP="000B4FB0">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175AD945" w14:textId="77777777" w:rsidR="007B43BE" w:rsidRPr="004D5F78" w:rsidRDefault="007B43BE" w:rsidP="000B4FB0">
            <w:pPr>
              <w:spacing w:line="264" w:lineRule="exact"/>
              <w:ind w:right="3439"/>
              <w:rPr>
                <w:rFonts w:cs="Arial"/>
              </w:rPr>
            </w:pPr>
            <w:r>
              <w:rPr>
                <w:rFonts w:cs="Arial"/>
              </w:rPr>
              <w:t xml:space="preserve">  </w:t>
            </w:r>
            <w:proofErr w:type="spellStart"/>
            <w:r w:rsidRPr="004D5F78">
              <w:rPr>
                <w:rFonts w:cs="Arial"/>
              </w:rPr>
              <w:t>Závěry</w:t>
            </w:r>
            <w:proofErr w:type="spellEnd"/>
            <w:r w:rsidRPr="004D5F78">
              <w:rPr>
                <w:rFonts w:cs="Arial"/>
              </w:rPr>
              <w:t xml:space="preserve"> a </w:t>
            </w:r>
            <w:proofErr w:type="spellStart"/>
            <w:r w:rsidRPr="004D5F78">
              <w:rPr>
                <w:rFonts w:cs="Arial"/>
              </w:rPr>
              <w:t>doporučení</w:t>
            </w:r>
            <w:proofErr w:type="spellEnd"/>
          </w:p>
        </w:tc>
      </w:tr>
    </w:tbl>
    <w:p w14:paraId="2F79DE2B" w14:textId="77777777" w:rsidR="007B43BE" w:rsidRPr="004D5F78" w:rsidRDefault="007B43BE" w:rsidP="007B43BE">
      <w:pPr>
        <w:rPr>
          <w:rFonts w:cs="Arial"/>
          <w:szCs w:val="22"/>
        </w:rPr>
      </w:pPr>
    </w:p>
    <w:p w14:paraId="714CE522" w14:textId="77777777" w:rsidR="007B43BE" w:rsidRPr="004D5F78" w:rsidRDefault="007B43BE" w:rsidP="007B43BE">
      <w:pPr>
        <w:rPr>
          <w:rFonts w:cs="Arial"/>
          <w:b/>
          <w:szCs w:val="22"/>
        </w:rPr>
      </w:pPr>
      <w:r w:rsidRPr="004D5F78">
        <w:rPr>
          <w:rFonts w:cs="Arial"/>
          <w:b/>
          <w:szCs w:val="22"/>
        </w:rPr>
        <w:t>E. Členění díla Geotechnický průzkum:</w:t>
      </w:r>
    </w:p>
    <w:p w14:paraId="2DFF32D1" w14:textId="77777777" w:rsidR="007B43BE" w:rsidRPr="004D5F78" w:rsidRDefault="007B43BE" w:rsidP="007B43BE">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324D358C" w14:textId="77777777" w:rsidR="007B43BE" w:rsidRPr="004D5F78" w:rsidRDefault="007B43BE" w:rsidP="007B43BE">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570C097C" w14:textId="77777777" w:rsidR="007B43BE" w:rsidRPr="004D5F78" w:rsidRDefault="007B43BE" w:rsidP="007B43BE">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03D4BAC9" w14:textId="77777777" w:rsidR="007B43BE" w:rsidRPr="004D5F78" w:rsidRDefault="007B43BE" w:rsidP="007B43BE">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130E513E" w14:textId="77777777" w:rsidR="007B43BE" w:rsidRPr="004D5F78" w:rsidRDefault="007B43BE" w:rsidP="007B43BE">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274F6F0C" w14:textId="77777777" w:rsidR="007B43BE" w:rsidRPr="004D5F78" w:rsidRDefault="007B43BE" w:rsidP="007B43BE">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D63E9B1" w14:textId="77777777" w:rsidR="007B43BE" w:rsidRPr="004D5F78" w:rsidRDefault="007B43BE" w:rsidP="007B43BE">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D08E5F8" w14:textId="77777777" w:rsidR="007B43BE" w:rsidRPr="004D5F78" w:rsidRDefault="007B43BE" w:rsidP="007B43BE">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096B3D8E" w14:textId="77777777" w:rsidR="007B43BE" w:rsidRPr="004D5F78" w:rsidRDefault="007B43BE" w:rsidP="007B43BE">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722517C5" w14:textId="77777777" w:rsidR="007B43BE" w:rsidRPr="004D5F78" w:rsidRDefault="007B43BE" w:rsidP="007B43BE">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140DE0B2" w14:textId="77777777" w:rsidR="007B43BE" w:rsidRPr="004D5F78" w:rsidRDefault="007B43BE" w:rsidP="007B43BE">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sectPr w:rsidR="007B43BE" w:rsidRPr="004D5F78" w:rsidSect="004A51EA">
      <w:footerReference w:type="even" r:id="rId15"/>
      <w:footerReference w:type="default" r:id="rId16"/>
      <w:headerReference w:type="first" r:id="rId17"/>
      <w:footerReference w:type="first" r:id="rId18"/>
      <w:pgSz w:w="11906" w:h="16838" w:code="9"/>
      <w:pgMar w:top="709"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67878" w14:textId="77777777" w:rsidR="00C3261C" w:rsidRDefault="00C3261C">
      <w:r>
        <w:separator/>
      </w:r>
    </w:p>
  </w:endnote>
  <w:endnote w:type="continuationSeparator" w:id="0">
    <w:p w14:paraId="007C9D18" w14:textId="77777777" w:rsidR="00C3261C" w:rsidRDefault="00C3261C">
      <w:r>
        <w:continuationSeparator/>
      </w:r>
    </w:p>
  </w:endnote>
  <w:endnote w:type="continuationNotice" w:id="1">
    <w:p w14:paraId="5EBD9FB5" w14:textId="77777777" w:rsidR="00C3261C" w:rsidRDefault="00C3261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2">
    <w:altName w:val="Arial"/>
    <w:charset w:val="38"/>
    <w:family w:val="auto"/>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104AEB45"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174D6">
      <w:rPr>
        <w:rStyle w:val="slostrnky"/>
        <w:noProof/>
      </w:rPr>
      <w:t>1</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B13BC" w14:textId="77777777" w:rsidR="00C3261C" w:rsidRDefault="00C3261C">
      <w:r>
        <w:separator/>
      </w:r>
    </w:p>
  </w:footnote>
  <w:footnote w:type="continuationSeparator" w:id="0">
    <w:p w14:paraId="05CE31AB" w14:textId="77777777" w:rsidR="00C3261C" w:rsidRDefault="00C3261C">
      <w:r>
        <w:continuationSeparator/>
      </w:r>
    </w:p>
  </w:footnote>
  <w:footnote w:type="continuationNotice" w:id="1">
    <w:p w14:paraId="7FAA284E" w14:textId="77777777" w:rsidR="00C3261C" w:rsidRDefault="00C3261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9882" w14:textId="77777777" w:rsidR="0053219E" w:rsidRPr="0015467D" w:rsidRDefault="0053219E">
    <w:pPr>
      <w:pStyle w:val="Zhlav"/>
      <w:rPr>
        <w:sz w:val="16"/>
        <w:szCs w:val="16"/>
      </w:rPr>
    </w:pPr>
    <w:r>
      <w:t xml:space="preserve">                                                                                    </w:t>
    </w:r>
    <w:r w:rsidRPr="0015467D">
      <w:rPr>
        <w:sz w:val="16"/>
        <w:szCs w:val="16"/>
      </w:rPr>
      <w:t>Číslo smlouvy objednatele:</w:t>
    </w:r>
  </w:p>
  <w:p w14:paraId="3CED7CE2" w14:textId="77777777" w:rsidR="0053219E" w:rsidRPr="00B16ADC" w:rsidRDefault="0053219E">
    <w:pPr>
      <w:pStyle w:val="Zhlav"/>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 w:numId="86" w16cid:durableId="2105223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4848549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1D56"/>
    <w:rsid w:val="0006284B"/>
    <w:rsid w:val="000634B8"/>
    <w:rsid w:val="000651E8"/>
    <w:rsid w:val="0006681A"/>
    <w:rsid w:val="00070319"/>
    <w:rsid w:val="000703BC"/>
    <w:rsid w:val="000708A3"/>
    <w:rsid w:val="00070B97"/>
    <w:rsid w:val="0007141B"/>
    <w:rsid w:val="00072E4A"/>
    <w:rsid w:val="0007515F"/>
    <w:rsid w:val="000827FC"/>
    <w:rsid w:val="0008462F"/>
    <w:rsid w:val="000917DD"/>
    <w:rsid w:val="00093A1A"/>
    <w:rsid w:val="00095603"/>
    <w:rsid w:val="000957E4"/>
    <w:rsid w:val="0009761D"/>
    <w:rsid w:val="000A24CF"/>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3CF1"/>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B14"/>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A61C1"/>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36DC4"/>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3857"/>
    <w:rsid w:val="00285FFE"/>
    <w:rsid w:val="002921CB"/>
    <w:rsid w:val="002954A2"/>
    <w:rsid w:val="002954D1"/>
    <w:rsid w:val="002B0CFD"/>
    <w:rsid w:val="002C0E34"/>
    <w:rsid w:val="002C113C"/>
    <w:rsid w:val="002C42E5"/>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07B18"/>
    <w:rsid w:val="003106B8"/>
    <w:rsid w:val="003117A0"/>
    <w:rsid w:val="0031253C"/>
    <w:rsid w:val="003142FB"/>
    <w:rsid w:val="00314977"/>
    <w:rsid w:val="003149D1"/>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2F2C"/>
    <w:rsid w:val="0037518A"/>
    <w:rsid w:val="0037688B"/>
    <w:rsid w:val="00380D9B"/>
    <w:rsid w:val="003823D0"/>
    <w:rsid w:val="003902CD"/>
    <w:rsid w:val="003937BC"/>
    <w:rsid w:val="00394CD0"/>
    <w:rsid w:val="00397AB8"/>
    <w:rsid w:val="003A222E"/>
    <w:rsid w:val="003A3EEB"/>
    <w:rsid w:val="003A65CB"/>
    <w:rsid w:val="003A7EF3"/>
    <w:rsid w:val="003B0E25"/>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64E6"/>
    <w:rsid w:val="0040724D"/>
    <w:rsid w:val="00407C28"/>
    <w:rsid w:val="0041143F"/>
    <w:rsid w:val="004177C2"/>
    <w:rsid w:val="00426FA0"/>
    <w:rsid w:val="00430580"/>
    <w:rsid w:val="004358C9"/>
    <w:rsid w:val="00436873"/>
    <w:rsid w:val="00436878"/>
    <w:rsid w:val="004371BB"/>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51EA"/>
    <w:rsid w:val="004A652C"/>
    <w:rsid w:val="004B0AE8"/>
    <w:rsid w:val="004B1576"/>
    <w:rsid w:val="004B21A2"/>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312"/>
    <w:rsid w:val="00525B01"/>
    <w:rsid w:val="0052721B"/>
    <w:rsid w:val="00527B38"/>
    <w:rsid w:val="0053219E"/>
    <w:rsid w:val="00532A42"/>
    <w:rsid w:val="00535C93"/>
    <w:rsid w:val="00536E8C"/>
    <w:rsid w:val="0053780F"/>
    <w:rsid w:val="00542749"/>
    <w:rsid w:val="00543EBC"/>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3F05"/>
    <w:rsid w:val="005A7706"/>
    <w:rsid w:val="005B3173"/>
    <w:rsid w:val="005B3785"/>
    <w:rsid w:val="005B4AD0"/>
    <w:rsid w:val="005B692A"/>
    <w:rsid w:val="005B6C22"/>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6238"/>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2753"/>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B4D99"/>
    <w:rsid w:val="006C2DB8"/>
    <w:rsid w:val="006C4AC4"/>
    <w:rsid w:val="006C527F"/>
    <w:rsid w:val="006C70A1"/>
    <w:rsid w:val="006D0667"/>
    <w:rsid w:val="006D0B98"/>
    <w:rsid w:val="006D0CCE"/>
    <w:rsid w:val="006D3FAF"/>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23FA0"/>
    <w:rsid w:val="0073107E"/>
    <w:rsid w:val="00731318"/>
    <w:rsid w:val="00731789"/>
    <w:rsid w:val="00743455"/>
    <w:rsid w:val="00743B00"/>
    <w:rsid w:val="00745268"/>
    <w:rsid w:val="00750233"/>
    <w:rsid w:val="0075111B"/>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3BE"/>
    <w:rsid w:val="007B467E"/>
    <w:rsid w:val="007B4FE3"/>
    <w:rsid w:val="007B5B8F"/>
    <w:rsid w:val="007B5D2C"/>
    <w:rsid w:val="007B7420"/>
    <w:rsid w:val="007C5CC1"/>
    <w:rsid w:val="007C7BDD"/>
    <w:rsid w:val="007E1651"/>
    <w:rsid w:val="007E28CE"/>
    <w:rsid w:val="007E2CFA"/>
    <w:rsid w:val="007E3837"/>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401E3"/>
    <w:rsid w:val="008407FC"/>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2B75"/>
    <w:rsid w:val="008B31A6"/>
    <w:rsid w:val="008B415D"/>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1DB5"/>
    <w:rsid w:val="008E3399"/>
    <w:rsid w:val="008E4F6B"/>
    <w:rsid w:val="008E536E"/>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6DE"/>
    <w:rsid w:val="00954DBD"/>
    <w:rsid w:val="00957290"/>
    <w:rsid w:val="00971763"/>
    <w:rsid w:val="00971EAC"/>
    <w:rsid w:val="00972056"/>
    <w:rsid w:val="009737C2"/>
    <w:rsid w:val="00975DCB"/>
    <w:rsid w:val="00981B3A"/>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305"/>
    <w:rsid w:val="009B1903"/>
    <w:rsid w:val="009B2C63"/>
    <w:rsid w:val="009C0AAF"/>
    <w:rsid w:val="009D32C7"/>
    <w:rsid w:val="009D39E8"/>
    <w:rsid w:val="009D56EE"/>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145C3"/>
    <w:rsid w:val="00A2728C"/>
    <w:rsid w:val="00A30EED"/>
    <w:rsid w:val="00A31242"/>
    <w:rsid w:val="00A31465"/>
    <w:rsid w:val="00A368F4"/>
    <w:rsid w:val="00A375CC"/>
    <w:rsid w:val="00A37679"/>
    <w:rsid w:val="00A41DB3"/>
    <w:rsid w:val="00A46A9B"/>
    <w:rsid w:val="00A4753F"/>
    <w:rsid w:val="00A47981"/>
    <w:rsid w:val="00A50845"/>
    <w:rsid w:val="00A508F9"/>
    <w:rsid w:val="00A5565A"/>
    <w:rsid w:val="00A5589B"/>
    <w:rsid w:val="00A56274"/>
    <w:rsid w:val="00A65C79"/>
    <w:rsid w:val="00A660B0"/>
    <w:rsid w:val="00A67EE9"/>
    <w:rsid w:val="00A81135"/>
    <w:rsid w:val="00A850AC"/>
    <w:rsid w:val="00A85DC6"/>
    <w:rsid w:val="00A86DD5"/>
    <w:rsid w:val="00A90B15"/>
    <w:rsid w:val="00A91766"/>
    <w:rsid w:val="00A95F2D"/>
    <w:rsid w:val="00AA6790"/>
    <w:rsid w:val="00AA6C81"/>
    <w:rsid w:val="00AA6F20"/>
    <w:rsid w:val="00AA703A"/>
    <w:rsid w:val="00AB0273"/>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37ADC"/>
    <w:rsid w:val="00B43E16"/>
    <w:rsid w:val="00B448D2"/>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246E"/>
    <w:rsid w:val="00B8338E"/>
    <w:rsid w:val="00B857F4"/>
    <w:rsid w:val="00B87A91"/>
    <w:rsid w:val="00B912E5"/>
    <w:rsid w:val="00B94443"/>
    <w:rsid w:val="00BA432B"/>
    <w:rsid w:val="00BB1545"/>
    <w:rsid w:val="00BB4624"/>
    <w:rsid w:val="00BB71C6"/>
    <w:rsid w:val="00BB7CB3"/>
    <w:rsid w:val="00BC11BB"/>
    <w:rsid w:val="00BC247C"/>
    <w:rsid w:val="00BC4D5C"/>
    <w:rsid w:val="00BD0A14"/>
    <w:rsid w:val="00BD3F3B"/>
    <w:rsid w:val="00BD41D3"/>
    <w:rsid w:val="00BD435A"/>
    <w:rsid w:val="00BD672E"/>
    <w:rsid w:val="00BD7C99"/>
    <w:rsid w:val="00BE258E"/>
    <w:rsid w:val="00BE7676"/>
    <w:rsid w:val="00BF3694"/>
    <w:rsid w:val="00BF7EAF"/>
    <w:rsid w:val="00C00631"/>
    <w:rsid w:val="00C0340E"/>
    <w:rsid w:val="00C0493E"/>
    <w:rsid w:val="00C058C6"/>
    <w:rsid w:val="00C05F45"/>
    <w:rsid w:val="00C15A1C"/>
    <w:rsid w:val="00C1681E"/>
    <w:rsid w:val="00C2206F"/>
    <w:rsid w:val="00C226B0"/>
    <w:rsid w:val="00C25044"/>
    <w:rsid w:val="00C25139"/>
    <w:rsid w:val="00C2661A"/>
    <w:rsid w:val="00C26A5E"/>
    <w:rsid w:val="00C30848"/>
    <w:rsid w:val="00C30DBF"/>
    <w:rsid w:val="00C321F7"/>
    <w:rsid w:val="00C32521"/>
    <w:rsid w:val="00C3261C"/>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027B"/>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3DBF"/>
    <w:rsid w:val="00CE4E2C"/>
    <w:rsid w:val="00CE4F6C"/>
    <w:rsid w:val="00CE56BB"/>
    <w:rsid w:val="00CF0678"/>
    <w:rsid w:val="00CF101D"/>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57C8"/>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0564"/>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4A61"/>
    <w:rsid w:val="00F062C7"/>
    <w:rsid w:val="00F12B63"/>
    <w:rsid w:val="00F13F17"/>
    <w:rsid w:val="00F146D0"/>
    <w:rsid w:val="00F15883"/>
    <w:rsid w:val="00F174D6"/>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56E11"/>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0F2"/>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7688B"/>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2.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3.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4.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6.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7.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16</Pages>
  <Words>5659</Words>
  <Characters>33171</Characters>
  <Application>Microsoft Office Word</Application>
  <DocSecurity>0</DocSecurity>
  <Lines>276</Lines>
  <Paragraphs>77</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38753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Šebesta František Ing.</cp:lastModifiedBy>
  <cp:revision>53</cp:revision>
  <cp:lastPrinted>2019-08-15T11:56:00Z</cp:lastPrinted>
  <dcterms:created xsi:type="dcterms:W3CDTF">2023-05-04T11:52:00Z</dcterms:created>
  <dcterms:modified xsi:type="dcterms:W3CDTF">2024-02-27T05:11:00Z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